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69" w:rsidRPr="00831269" w:rsidRDefault="00831269" w:rsidP="00831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831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5E7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ДМИНИСТРАЦИЯ СЕВЕРНОГО</w:t>
      </w:r>
      <w:r w:rsidRPr="00831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:rsidR="00831269" w:rsidRPr="00831269" w:rsidRDefault="00831269" w:rsidP="008312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1269" w:rsidRPr="00831269" w:rsidRDefault="00831269" w:rsidP="00831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126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5E7EC2" w:rsidRDefault="00831269" w:rsidP="00831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1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</w:p>
    <w:p w:rsidR="00654B8E" w:rsidRDefault="005E7EC2" w:rsidP="00654B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4B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="00EC5E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654B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29.12.2021</w:t>
      </w:r>
      <w:r w:rsidR="00831269" w:rsidRPr="00831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831269" w:rsidRPr="00831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654B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143</w:t>
      </w:r>
    </w:p>
    <w:p w:rsidR="00654B8E" w:rsidRDefault="00831269" w:rsidP="00654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1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31269" w:rsidRPr="005E7EC2" w:rsidRDefault="00654B8E" w:rsidP="00654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="005E7E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Северный</w:t>
      </w:r>
    </w:p>
    <w:p w:rsidR="00831269" w:rsidRPr="00831269" w:rsidRDefault="00831269" w:rsidP="00831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1269" w:rsidRPr="00831269" w:rsidRDefault="00831269" w:rsidP="00831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7E0B" w:rsidRPr="00B87E0B" w:rsidRDefault="00B87E0B" w:rsidP="00B87E0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7E0B">
        <w:rPr>
          <w:rFonts w:ascii="Times New Roman" w:hAnsi="Times New Roman" w:cs="Times New Roman"/>
          <w:b/>
          <w:sz w:val="28"/>
          <w:szCs w:val="28"/>
        </w:rPr>
        <w:t>О внесении изменений в учетную политику</w:t>
      </w:r>
    </w:p>
    <w:p w:rsidR="00B87E0B" w:rsidRPr="00B87E0B" w:rsidRDefault="00B87E0B" w:rsidP="00B87E0B">
      <w:pPr>
        <w:rPr>
          <w:rFonts w:ascii="Times New Roman" w:hAnsi="Times New Roman" w:cs="Times New Roman"/>
          <w:b/>
          <w:sz w:val="28"/>
          <w:szCs w:val="28"/>
        </w:rPr>
      </w:pPr>
    </w:p>
    <w:p w:rsidR="00B87E0B" w:rsidRPr="00B87E0B" w:rsidRDefault="00B87E0B" w:rsidP="00B87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7E0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87E0B">
        <w:rPr>
          <w:rFonts w:ascii="Times New Roman" w:hAnsi="Times New Roman" w:cs="Times New Roman"/>
          <w:sz w:val="28"/>
          <w:szCs w:val="28"/>
        </w:rPr>
        <w:t xml:space="preserve"> В связи с вступлен</w:t>
      </w:r>
      <w:r w:rsidR="00732553">
        <w:rPr>
          <w:rFonts w:ascii="Times New Roman" w:hAnsi="Times New Roman" w:cs="Times New Roman"/>
          <w:sz w:val="28"/>
          <w:szCs w:val="28"/>
        </w:rPr>
        <w:t xml:space="preserve">ием в силу </w:t>
      </w:r>
      <w:r w:rsidRPr="00B87E0B">
        <w:rPr>
          <w:rFonts w:ascii="Times New Roman" w:hAnsi="Times New Roman" w:cs="Times New Roman"/>
          <w:sz w:val="28"/>
          <w:szCs w:val="28"/>
        </w:rPr>
        <w:t xml:space="preserve"> ФСБУ «Документы и документооборот в бухгалтерском учете»</w:t>
      </w:r>
      <w:proofErr w:type="gramStart"/>
      <w:r w:rsidRPr="00B87E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7E0B">
        <w:rPr>
          <w:rFonts w:ascii="Times New Roman" w:hAnsi="Times New Roman" w:cs="Times New Roman"/>
          <w:sz w:val="28"/>
          <w:szCs w:val="28"/>
        </w:rPr>
        <w:t>утвержденного приказом от 16.12.2020 года №310н</w:t>
      </w:r>
      <w:r w:rsidR="006A0C9A">
        <w:rPr>
          <w:rFonts w:ascii="Times New Roman" w:hAnsi="Times New Roman" w:cs="Times New Roman"/>
          <w:sz w:val="28"/>
          <w:szCs w:val="28"/>
        </w:rPr>
        <w:t>:</w:t>
      </w:r>
      <w:r w:rsidRPr="00B87E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7E0B" w:rsidRPr="00B87E0B" w:rsidRDefault="00B87E0B" w:rsidP="00B87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B87E0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Северного сельского поселения Павловского района </w:t>
      </w:r>
      <w:r w:rsidR="00A53438">
        <w:rPr>
          <w:rFonts w:ascii="Times New Roman" w:hAnsi="Times New Roman" w:cs="Times New Roman"/>
          <w:sz w:val="28"/>
          <w:szCs w:val="28"/>
        </w:rPr>
        <w:t xml:space="preserve"> </w:t>
      </w:r>
      <w:r w:rsidRPr="00B87E0B">
        <w:rPr>
          <w:rFonts w:ascii="Times New Roman" w:hAnsi="Times New Roman" w:cs="Times New Roman"/>
          <w:sz w:val="28"/>
          <w:szCs w:val="28"/>
        </w:rPr>
        <w:t>от</w:t>
      </w:r>
      <w:r w:rsidR="001F2BF5">
        <w:rPr>
          <w:rFonts w:ascii="Times New Roman" w:hAnsi="Times New Roman" w:cs="Times New Roman"/>
          <w:sz w:val="28"/>
          <w:szCs w:val="28"/>
        </w:rPr>
        <w:t xml:space="preserve"> </w:t>
      </w:r>
      <w:r w:rsidRPr="00B87E0B">
        <w:rPr>
          <w:rFonts w:ascii="Times New Roman" w:hAnsi="Times New Roman" w:cs="Times New Roman"/>
          <w:sz w:val="28"/>
          <w:szCs w:val="28"/>
        </w:rPr>
        <w:t xml:space="preserve"> 29 декабря 2020 года №138 « О реализации единой государственной  учетной политики в администрации Северного сельско</w:t>
      </w:r>
      <w:r w:rsidR="00A53438">
        <w:rPr>
          <w:rFonts w:ascii="Times New Roman" w:hAnsi="Times New Roman" w:cs="Times New Roman"/>
          <w:sz w:val="28"/>
          <w:szCs w:val="28"/>
        </w:rPr>
        <w:t>го поселения Пав</w:t>
      </w:r>
      <w:r w:rsidR="00105301">
        <w:rPr>
          <w:rFonts w:ascii="Times New Roman" w:hAnsi="Times New Roman" w:cs="Times New Roman"/>
          <w:sz w:val="28"/>
          <w:szCs w:val="28"/>
        </w:rPr>
        <w:t>ловского района (приложение 1</w:t>
      </w:r>
      <w:r w:rsidR="00A53438">
        <w:rPr>
          <w:rFonts w:ascii="Times New Roman" w:hAnsi="Times New Roman" w:cs="Times New Roman"/>
          <w:sz w:val="28"/>
          <w:szCs w:val="28"/>
        </w:rPr>
        <w:t>)</w:t>
      </w:r>
      <w:r w:rsidR="00F0220E">
        <w:rPr>
          <w:rFonts w:ascii="Times New Roman" w:hAnsi="Times New Roman" w:cs="Times New Roman"/>
          <w:sz w:val="28"/>
          <w:szCs w:val="28"/>
        </w:rPr>
        <w:t>:</w:t>
      </w:r>
    </w:p>
    <w:p w:rsidR="00F0220E" w:rsidRDefault="00A53438" w:rsidP="00F02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220E">
        <w:rPr>
          <w:rFonts w:ascii="Times New Roman" w:hAnsi="Times New Roman" w:cs="Times New Roman"/>
          <w:sz w:val="28"/>
          <w:szCs w:val="28"/>
        </w:rPr>
        <w:t xml:space="preserve">     </w:t>
      </w:r>
      <w:r w:rsidR="00F0220E">
        <w:rPr>
          <w:rFonts w:ascii="Times New Roman" w:hAnsi="Times New Roman" w:cs="Times New Roman"/>
          <w:sz w:val="28"/>
          <w:szCs w:val="28"/>
        </w:rPr>
        <w:t xml:space="preserve">  </w:t>
      </w:r>
      <w:r w:rsidR="00F0220E" w:rsidRPr="00F0220E">
        <w:rPr>
          <w:rFonts w:ascii="Times New Roman" w:hAnsi="Times New Roman" w:cs="Times New Roman"/>
          <w:sz w:val="28"/>
          <w:szCs w:val="28"/>
        </w:rPr>
        <w:t xml:space="preserve"> 1</w:t>
      </w:r>
      <w:r w:rsidR="00F0220E">
        <w:rPr>
          <w:rFonts w:ascii="Times New Roman" w:hAnsi="Times New Roman" w:cs="Times New Roman"/>
          <w:sz w:val="28"/>
          <w:szCs w:val="28"/>
        </w:rPr>
        <w:t>.1</w:t>
      </w:r>
      <w:r w:rsidR="00F0220E" w:rsidRPr="00F0220E">
        <w:rPr>
          <w:rFonts w:ascii="Times New Roman" w:hAnsi="Times New Roman" w:cs="Times New Roman"/>
          <w:sz w:val="28"/>
          <w:szCs w:val="28"/>
        </w:rPr>
        <w:t>.Раздел 2 «</w:t>
      </w:r>
      <w:r w:rsidR="00F0220E" w:rsidRPr="00F0220E">
        <w:rPr>
          <w:rFonts w:ascii="Times New Roman" w:eastAsia="Calibri" w:hAnsi="Times New Roman" w:cs="Times New Roman"/>
          <w:sz w:val="28"/>
          <w:szCs w:val="28"/>
        </w:rPr>
        <w:t>Документальное  оформле</w:t>
      </w:r>
      <w:r w:rsidR="00F0220E" w:rsidRPr="00F0220E">
        <w:rPr>
          <w:rFonts w:ascii="Times New Roman" w:hAnsi="Times New Roman" w:cs="Times New Roman"/>
          <w:sz w:val="28"/>
          <w:szCs w:val="28"/>
        </w:rPr>
        <w:t>ние  фактов хозяйственной жизни»  дополнить словами:</w:t>
      </w:r>
    </w:p>
    <w:p w:rsidR="00F0220E" w:rsidRPr="00F0220E" w:rsidRDefault="00B55D2F" w:rsidP="00F02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220E" w:rsidRPr="00F0220E">
        <w:rPr>
          <w:rFonts w:ascii="Times New Roman" w:hAnsi="Times New Roman" w:cs="Times New Roman"/>
          <w:sz w:val="28"/>
          <w:szCs w:val="28"/>
        </w:rPr>
        <w:t xml:space="preserve">Исправление в документе бухгалтерского учета производится таким образом, чтобы были ясны ошибочные и исправленные данные. Исправление в документе бухгалтерского учета, составленном на бумажном носителе, производится путем зачеркивания ошибочного текста или суммы и указания исправленного текста или суммы </w:t>
      </w:r>
      <w:proofErr w:type="gramStart"/>
      <w:r w:rsidR="00F0220E" w:rsidRPr="00F0220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0220E" w:rsidRPr="00F0220E">
        <w:rPr>
          <w:rFonts w:ascii="Times New Roman" w:hAnsi="Times New Roman" w:cs="Times New Roman"/>
          <w:sz w:val="28"/>
          <w:szCs w:val="28"/>
        </w:rPr>
        <w:t xml:space="preserve"> зачеркнутым. Зачеркивание производится чертой таким образом, чтобы можно было прочитать ошибочный текст или сумму. Исправление должно содержать дату исправления, а также подписи лиц, составивших первичный учетный докумен</w:t>
      </w:r>
      <w:r w:rsidR="00F0220E">
        <w:rPr>
          <w:rFonts w:ascii="Times New Roman" w:hAnsi="Times New Roman" w:cs="Times New Roman"/>
          <w:sz w:val="28"/>
          <w:szCs w:val="28"/>
        </w:rPr>
        <w:t>т</w:t>
      </w:r>
      <w:r w:rsidR="00F0220E" w:rsidRPr="00F0220E">
        <w:rPr>
          <w:rFonts w:ascii="Times New Roman" w:hAnsi="Times New Roman" w:cs="Times New Roman"/>
          <w:sz w:val="28"/>
          <w:szCs w:val="28"/>
        </w:rPr>
        <w:t>,  внесших это исправление, с указанием их должностей, фамилий и инициалов, либо иных реквизитов, необходимых для идентификации этих лиц. Исправление в документе бухгалтерского учета, составленном на бумажном носителе, должно сопровождаться надписью "Исправлено" и содержать дату исправления, а также подписи лиц, составивших первичный</w:t>
      </w:r>
      <w:r w:rsidR="00F0220E" w:rsidRPr="003E4C00">
        <w:t xml:space="preserve"> </w:t>
      </w:r>
      <w:r w:rsidR="00F0220E" w:rsidRPr="00F0220E">
        <w:rPr>
          <w:rFonts w:ascii="Times New Roman" w:hAnsi="Times New Roman" w:cs="Times New Roman"/>
          <w:sz w:val="28"/>
          <w:szCs w:val="28"/>
        </w:rPr>
        <w:t>учетный документ в котором произведено исправление, с указанием их должностей, фамилий и инициалов либо иных реквизитов, необходимых для идентификации этих лиц. Исправления в виде подчисток (в частности, замазывания, стирания) в документе бухгалтерского учета, составленном на бумажном носителе, не допускаются.</w:t>
      </w:r>
    </w:p>
    <w:p w:rsidR="00105301" w:rsidRPr="00105301" w:rsidRDefault="00F0220E" w:rsidP="00B87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7A48">
        <w:rPr>
          <w:rFonts w:ascii="Times New Roman" w:hAnsi="Times New Roman" w:cs="Times New Roman"/>
          <w:sz w:val="28"/>
          <w:szCs w:val="28"/>
        </w:rPr>
        <w:t xml:space="preserve"> 2.</w:t>
      </w:r>
      <w:r w:rsidR="00105301">
        <w:rPr>
          <w:rFonts w:ascii="Times New Roman" w:hAnsi="Times New Roman" w:cs="Times New Roman"/>
          <w:sz w:val="28"/>
          <w:szCs w:val="28"/>
        </w:rPr>
        <w:t xml:space="preserve">Приложения №4,6 к </w:t>
      </w:r>
      <w:r w:rsidR="00C924EC">
        <w:rPr>
          <w:rFonts w:ascii="Times New Roman" w:hAnsi="Times New Roman" w:cs="Times New Roman"/>
          <w:sz w:val="28"/>
          <w:szCs w:val="28"/>
        </w:rPr>
        <w:t>приложению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67">
        <w:rPr>
          <w:rFonts w:ascii="Times New Roman" w:hAnsi="Times New Roman" w:cs="Times New Roman"/>
          <w:sz w:val="28"/>
          <w:szCs w:val="28"/>
        </w:rPr>
        <w:t>постановления</w:t>
      </w:r>
      <w:r w:rsidR="001053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5301" w:rsidRPr="00105301">
        <w:rPr>
          <w:rFonts w:ascii="Times New Roman" w:hAnsi="Times New Roman" w:cs="Times New Roman"/>
          <w:sz w:val="28"/>
          <w:szCs w:val="28"/>
        </w:rPr>
        <w:t xml:space="preserve"> Северного сельского по</w:t>
      </w:r>
      <w:r w:rsidR="00105301">
        <w:rPr>
          <w:rFonts w:ascii="Times New Roman" w:hAnsi="Times New Roman" w:cs="Times New Roman"/>
          <w:sz w:val="28"/>
          <w:szCs w:val="28"/>
        </w:rPr>
        <w:t>селения Павловского района от 29 декабря 2020 года № 138</w:t>
      </w:r>
      <w:r w:rsidR="00105301" w:rsidRPr="00105301">
        <w:rPr>
          <w:rFonts w:ascii="Times New Roman" w:hAnsi="Times New Roman" w:cs="Times New Roman"/>
          <w:sz w:val="28"/>
          <w:szCs w:val="28"/>
        </w:rPr>
        <w:t xml:space="preserve"> </w:t>
      </w:r>
      <w:r w:rsidRPr="00B87E0B">
        <w:rPr>
          <w:rFonts w:ascii="Times New Roman" w:hAnsi="Times New Roman" w:cs="Times New Roman"/>
          <w:sz w:val="28"/>
          <w:szCs w:val="28"/>
        </w:rPr>
        <w:t>« О реализации единой государственной  учетной политики в администрации Северного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Павловского района» </w:t>
      </w:r>
      <w:r w:rsidR="00105301" w:rsidRPr="0010530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05301">
        <w:rPr>
          <w:rFonts w:ascii="Times New Roman" w:hAnsi="Times New Roman" w:cs="Times New Roman"/>
          <w:sz w:val="28"/>
          <w:szCs w:val="28"/>
        </w:rPr>
        <w:t xml:space="preserve"> </w:t>
      </w:r>
      <w:r w:rsidR="00B55D2F">
        <w:rPr>
          <w:rFonts w:ascii="Times New Roman" w:hAnsi="Times New Roman" w:cs="Times New Roman"/>
          <w:sz w:val="28"/>
          <w:szCs w:val="28"/>
        </w:rPr>
        <w:t>(приложения</w:t>
      </w:r>
      <w:r w:rsidR="00105301">
        <w:rPr>
          <w:rFonts w:ascii="Times New Roman" w:hAnsi="Times New Roman" w:cs="Times New Roman"/>
          <w:sz w:val="28"/>
          <w:szCs w:val="28"/>
        </w:rPr>
        <w:t xml:space="preserve"> 4,6).</w:t>
      </w:r>
    </w:p>
    <w:p w:rsidR="00B87E0B" w:rsidRPr="00B87E0B" w:rsidRDefault="00105301" w:rsidP="00B87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53438">
        <w:rPr>
          <w:rFonts w:ascii="Times New Roman" w:hAnsi="Times New Roman" w:cs="Times New Roman"/>
          <w:sz w:val="28"/>
          <w:szCs w:val="28"/>
        </w:rPr>
        <w:t xml:space="preserve"> </w:t>
      </w:r>
      <w:r w:rsidR="00F07A4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B87E0B" w:rsidRPr="00B87E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7E0B" w:rsidRPr="00B87E0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0220E" w:rsidRDefault="00105301" w:rsidP="00F02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7A48">
        <w:rPr>
          <w:rFonts w:ascii="Times New Roman" w:hAnsi="Times New Roman" w:cs="Times New Roman"/>
          <w:sz w:val="28"/>
          <w:szCs w:val="28"/>
        </w:rPr>
        <w:t xml:space="preserve"> 4</w:t>
      </w:r>
      <w:r w:rsidR="001F2BF5">
        <w:rPr>
          <w:rFonts w:ascii="Times New Roman" w:hAnsi="Times New Roman" w:cs="Times New Roman"/>
          <w:sz w:val="28"/>
          <w:szCs w:val="28"/>
        </w:rPr>
        <w:t>.</w:t>
      </w:r>
      <w:r w:rsidR="00B87E0B" w:rsidRPr="00B87E0B">
        <w:rPr>
          <w:rFonts w:ascii="Times New Roman" w:hAnsi="Times New Roman" w:cs="Times New Roman"/>
          <w:sz w:val="28"/>
          <w:szCs w:val="28"/>
        </w:rPr>
        <w:t>Постановление вс</w:t>
      </w:r>
      <w:r w:rsidR="000B13BD">
        <w:rPr>
          <w:rFonts w:ascii="Times New Roman" w:hAnsi="Times New Roman" w:cs="Times New Roman"/>
          <w:sz w:val="28"/>
          <w:szCs w:val="28"/>
        </w:rPr>
        <w:t>тупает в силу  с 1 января 2022</w:t>
      </w:r>
      <w:r w:rsidR="00B87E0B" w:rsidRPr="00B87E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5D2F" w:rsidRDefault="00B55D2F" w:rsidP="00F02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5D2F" w:rsidRDefault="00B55D2F" w:rsidP="00F02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7E0B" w:rsidRPr="000B13BD" w:rsidRDefault="00B87E0B" w:rsidP="00F02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13BD"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831269" w:rsidRPr="000B13BD" w:rsidRDefault="00B87E0B" w:rsidP="000B13B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13BD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</w:t>
      </w:r>
      <w:r w:rsidR="000B13BD" w:rsidRPr="000B13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13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13BD">
        <w:rPr>
          <w:rFonts w:ascii="Times New Roman" w:hAnsi="Times New Roman" w:cs="Times New Roman"/>
          <w:sz w:val="28"/>
          <w:szCs w:val="28"/>
        </w:rPr>
        <w:t>А.В.Ковале</w:t>
      </w:r>
      <w:r w:rsidR="000B13BD">
        <w:rPr>
          <w:rFonts w:ascii="Times New Roman" w:hAnsi="Times New Roman" w:cs="Times New Roman"/>
          <w:sz w:val="28"/>
          <w:szCs w:val="28"/>
        </w:rPr>
        <w:t>нко</w:t>
      </w:r>
    </w:p>
    <w:p w:rsidR="004379AD" w:rsidRPr="000B13BD" w:rsidRDefault="004379AD" w:rsidP="000B13B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1269" w:rsidRPr="0056681A" w:rsidRDefault="00831269" w:rsidP="00B87E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E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6681A" w:rsidRPr="0056681A" w:rsidRDefault="0056681A" w:rsidP="0056681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668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6681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56681A">
        <w:rPr>
          <w:rFonts w:ascii="Times New Roman" w:eastAsia="Calibri" w:hAnsi="Times New Roman" w:cs="Times New Roman"/>
          <w:sz w:val="28"/>
          <w:szCs w:val="28"/>
        </w:rPr>
        <w:t>ПРИЛОЖЕНИЕ №4</w:t>
      </w: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56681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к </w:t>
      </w:r>
      <w:r w:rsidRPr="0056681A">
        <w:rPr>
          <w:sz w:val="28"/>
          <w:szCs w:val="28"/>
        </w:rPr>
        <w:t>Положению о реализации единой</w:t>
      </w: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681A">
        <w:rPr>
          <w:sz w:val="28"/>
          <w:szCs w:val="28"/>
        </w:rPr>
        <w:t xml:space="preserve"> государственной учетной политики </w:t>
      </w: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56681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</w:t>
      </w:r>
      <w:r w:rsidRPr="0056681A">
        <w:rPr>
          <w:sz w:val="28"/>
          <w:szCs w:val="28"/>
        </w:rPr>
        <w:t xml:space="preserve"> в администрации </w:t>
      </w:r>
      <w:proofErr w:type="gramStart"/>
      <w:r w:rsidRPr="0056681A">
        <w:rPr>
          <w:sz w:val="28"/>
          <w:szCs w:val="28"/>
        </w:rPr>
        <w:t>Северного</w:t>
      </w:r>
      <w:proofErr w:type="gramEnd"/>
      <w:r w:rsidRPr="0056681A">
        <w:rPr>
          <w:sz w:val="28"/>
          <w:szCs w:val="28"/>
        </w:rPr>
        <w:t xml:space="preserve"> </w:t>
      </w: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56681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</w:t>
      </w:r>
      <w:r w:rsidRPr="0056681A">
        <w:rPr>
          <w:sz w:val="28"/>
          <w:szCs w:val="28"/>
        </w:rPr>
        <w:t xml:space="preserve"> сельского поселения Павловского</w:t>
      </w: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56681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</w:t>
      </w:r>
      <w:r w:rsidRPr="0056681A">
        <w:rPr>
          <w:sz w:val="28"/>
          <w:szCs w:val="28"/>
        </w:rPr>
        <w:t>района</w:t>
      </w: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56681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</w:t>
      </w:r>
      <w:r w:rsidR="000272F3">
        <w:rPr>
          <w:sz w:val="28"/>
          <w:szCs w:val="28"/>
        </w:rPr>
        <w:t>от 29.12.2021  №143</w:t>
      </w: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56681A">
        <w:rPr>
          <w:b/>
          <w:bCs/>
          <w:sz w:val="28"/>
          <w:szCs w:val="28"/>
        </w:rPr>
        <w:t xml:space="preserve">Рабочий план счетов </w:t>
      </w:r>
      <w:r w:rsidR="000272F3">
        <w:rPr>
          <w:b/>
          <w:bCs/>
          <w:sz w:val="28"/>
          <w:szCs w:val="28"/>
        </w:rPr>
        <w:t xml:space="preserve"> </w:t>
      </w: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31680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3"/>
        <w:gridCol w:w="718"/>
        <w:gridCol w:w="977"/>
        <w:gridCol w:w="977"/>
        <w:gridCol w:w="978"/>
        <w:gridCol w:w="1255"/>
        <w:gridCol w:w="4186"/>
        <w:gridCol w:w="6"/>
        <w:gridCol w:w="3168"/>
        <w:gridCol w:w="385"/>
        <w:gridCol w:w="626"/>
        <w:gridCol w:w="2163"/>
        <w:gridCol w:w="770"/>
        <w:gridCol w:w="1252"/>
        <w:gridCol w:w="1152"/>
        <w:gridCol w:w="1156"/>
        <w:gridCol w:w="1878"/>
        <w:gridCol w:w="141"/>
        <w:gridCol w:w="1541"/>
        <w:gridCol w:w="1633"/>
        <w:gridCol w:w="871"/>
        <w:gridCol w:w="1055"/>
        <w:gridCol w:w="1248"/>
        <w:gridCol w:w="2311"/>
      </w:tblGrid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КФО</w:t>
            </w:r>
          </w:p>
        </w:tc>
        <w:tc>
          <w:tcPr>
            <w:tcW w:w="2932" w:type="dxa"/>
            <w:gridSpan w:val="3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Синтетический счет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Аналитический код </w:t>
            </w: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КОСГУ</w:t>
            </w:r>
            <w:r w:rsidRPr="0056681A">
              <w:rPr>
                <w:rFonts w:ascii="Times New Roman" w:eastAsia="Calibri" w:hAnsi="Times New Roman" w:cs="Times New Roman"/>
                <w:color w:val="99CC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счета</w:t>
            </w:r>
          </w:p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объекта </w:t>
            </w: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учета</w:t>
            </w:r>
          </w:p>
        </w:tc>
        <w:tc>
          <w:tcPr>
            <w:tcW w:w="977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978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вида</w:t>
            </w:r>
          </w:p>
        </w:tc>
        <w:tc>
          <w:tcPr>
            <w:tcW w:w="1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6138" w:type="dxa"/>
            <w:gridSpan w:val="6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Разряд номера счета</w:t>
            </w:r>
          </w:p>
        </w:tc>
        <w:tc>
          <w:tcPr>
            <w:tcW w:w="41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(1–17)</w:t>
            </w:r>
          </w:p>
        </w:tc>
        <w:tc>
          <w:tcPr>
            <w:tcW w:w="718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(18)</w:t>
            </w:r>
          </w:p>
        </w:tc>
        <w:tc>
          <w:tcPr>
            <w:tcW w:w="977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(19–21)</w:t>
            </w:r>
          </w:p>
        </w:tc>
        <w:tc>
          <w:tcPr>
            <w:tcW w:w="977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(22)</w:t>
            </w:r>
          </w:p>
        </w:tc>
        <w:tc>
          <w:tcPr>
            <w:tcW w:w="978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(23)</w:t>
            </w:r>
          </w:p>
        </w:tc>
        <w:tc>
          <w:tcPr>
            <w:tcW w:w="1255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(24–26)</w:t>
            </w:r>
          </w:p>
        </w:tc>
        <w:tc>
          <w:tcPr>
            <w:tcW w:w="4186" w:type="dxa"/>
            <w:vMerge/>
            <w:tcBorders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средства – недвижимое имущество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стоимости нежилых помещени</w:t>
            </w:r>
            <w:proofErr w:type="gramStart"/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й(</w:t>
            </w:r>
            <w:proofErr w:type="gramEnd"/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зданий и сооружений) – недвижимого имущества учреждения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стоимости нежилых помещени</w:t>
            </w:r>
            <w:proofErr w:type="gramStart"/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й(</w:t>
            </w:r>
            <w:proofErr w:type="gramEnd"/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зданий и сооружений) – недвижимого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средства – иное движимое имущество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стоимости машин и         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br/>
              <w:t xml:space="preserve">оборудования - иного движимого       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br/>
              <w:t xml:space="preserve">имущества учреждения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Уменьшение стоимости машин и         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br/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lastRenderedPageBreak/>
              <w:t xml:space="preserve">оборудования- иного движимого       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br/>
              <w:t xml:space="preserve">имущества учреждения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стоимости инвентаря производственного и хозяйственного</w:t>
            </w: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иного 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стоимости инвентаря производственного и хозяйственного</w:t>
            </w: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иного 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стоимости биологических ресурсов</w:t>
            </w: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иного 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стоимости биологических ресурсов</w:t>
            </w: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иного 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  <w:trHeight w:val="633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стоимости прочих основных средств - иного 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стоимости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прочих основных средств</w:t>
            </w: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иного 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Уменьшение за счет амортизации стоимости нежилых помещений (зданий и сооружений) </w:t>
            </w:r>
            <w:proofErr w:type="gramStart"/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–н</w:t>
            </w:r>
            <w:proofErr w:type="gramEnd"/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едвижимого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за счет амортизации стоимости машин и оборудования – иного 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Уменьшение за счет амортизации стоимости производственного и хозяйственного </w:t>
            </w:r>
            <w:proofErr w:type="spellStart"/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инвентвря</w:t>
            </w:r>
            <w:proofErr w:type="spellEnd"/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– иного 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за счет амортизации стоимости биологических ресурсов – иного 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за счет амортизации стоимости прочих основных средств – иного движимого имущества учреждения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Материальные запасы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стоимости горюче-смазочных материалов - иного движимого имущества учреждения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Уменьшение стоимости горюче-смазочных материалов - иного движимого имущества учреждения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стоимости горюче-смазочных материалов - иного движимого имущества учреждения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Уменьшение стоимости горюче-смазочных материалов - иного движимого имущества учреждения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стоимости строительных материалов - иного движимого имущества учреждения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Уменьшение стоимости строительных материалов - иного движимого имущества учреждения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стоимости мягкого инвентаря - иного движимого имущества учреждения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Уменьшение стоимости мягкого инвентаря - иного движимого имущества учреждения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стоимости прочих материальных запасов - иного движимого имущества учреждения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Уменьшение стоимости прочих материальных запасов - иного движимого имущества учреждения        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Вложения в нефинансовые активы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вложений в основные средства – иное движимое имущество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вложений в основные средства – иное движимое имущество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Нефинансовые активы имущества казны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стоимости недвижимого имущества, составляющего казну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стоимости недвижимого имущества, составляющего казну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стоимости недвижимого имущества, составляющего казну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стоимости недвижимого имущества, составляющего казну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сто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имости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активов </w:t>
            </w: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имущества казны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сто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имости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активов </w:t>
            </w: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имущества казны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Права пользования активами</w:t>
            </w:r>
          </w:p>
        </w:tc>
      </w:tr>
      <w:tr w:rsidR="0056681A" w:rsidRPr="0056681A" w:rsidTr="00654B8E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стоимости прав пользования программным обеспечением и базами </w:t>
            </w:r>
            <w:proofErr w:type="spellStart"/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данныз</w:t>
            </w:r>
            <w:proofErr w:type="spellEnd"/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9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560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0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9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559" w:type="dxa"/>
            <w:gridSpan w:val="2"/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вложений в основные средства – иное движимое имущество </w:t>
            </w:r>
          </w:p>
        </w:tc>
      </w:tr>
      <w:tr w:rsidR="0056681A" w:rsidRPr="0056681A" w:rsidTr="00654B8E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 стоимости прав пользования программным обеспечением и базами </w:t>
            </w:r>
            <w:proofErr w:type="spellStart"/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данныз</w:t>
            </w:r>
            <w:proofErr w:type="spellEnd"/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                                                                              Расчеты по доходам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доходам от операционной аренды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дебиторской задолженности по доходам от операционной аренды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условным арендным платежам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дебиторской задолженности по условным арендным платежам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невыясненным поступлениям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дебиторской задолженности по невыясненным поступлениям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расчетам по иным доходам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дебиторской задолженности по расчетам по иным доходам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Расчеты по выданным авансам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авансам по услугам связи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дебиторской задолженности по авансам по услугам связи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авансам по транспортным услугам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дебиторской задолженности по авансам по транспортным услугам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авансам по коммунальным услугам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дебиторской задолженности по авансам по коммунальным услугам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авансам по прочим работам, услугам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дебиторской задолженности по авансам по прочим работам, услугам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авансам по приобретению основных средств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дебиторской задолженности по авансам по приобретению основных средств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авансам по приобретению материальных запасов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дебиторской задолженности по авансам по приобретению материальных запасов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 авансовым безвозмездным перечислениям  текущего характера государственным (муниципальным)  учреждениям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дебиторской задолженности по  авансовым безвозмездным перечислениям текущего характера государственным (муниципальным)  учреждениям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 авансовым безвозмездным перечислениям  текущего характера государственным (муниципальным)  учреждениям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 авансовым безвозмездным перечислениям  текущего характера государственным (муниципальным)  учреждениям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 авансовым безвозмездным перечислениям  капитального характера государственным (муниципальным)  учреждениям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 авансовым безвозмездным перечислениям  капитального характера государственным (муниципальным)  учреждениям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Расчеты с подотчетными лицами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подотчетных лиц по прочим выплатам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дебиторской задолженности подотчетных лиц по прочим выплатам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дебиторской задолженности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lastRenderedPageBreak/>
              <w:t>подотчетных лиц по оплате услуг связи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дебиторской задолженности подотчетных лиц по оплате услуг связи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дебиторской задолженности подотчетных лиц по оплате транспортных услуг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дебиторской задолженности подотчетных лиц по оплате работ, услуг по содержанию имущества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д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ебиторской задолженности подотчетных лиц по оплате прочих работ, услуг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основных средств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дебиторской задолженности подотчетных лиц по приобретению материальных запасов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подотчетных лиц по оплате прочих расходов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дебиторской задолженности подотчетных лиц по оплате прочих расходов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lastRenderedPageBreak/>
              <w:t>Расчеты по ущербу и иным доходам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КДБ, 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компенсации затрат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КДБ, 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дебиторской задолженности по компенсации затрат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КДБ, 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ущербу основным средствам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КДБ, 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д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ебиторской задолженности по ущербу основным средствам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КДБ, 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ущербу материальных запасов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КДБ, 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дебиторской задолженности по ущербу материальных запасов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Прочие расчеты с дебиторами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дебиторской задолженности по операциям с финансовым органом по наличным денежным средствам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расчетов с учредителем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расчетов с учредителем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Расчеты по принятым обязательствам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кредиторской задолженности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br/>
              <w:t xml:space="preserve">по заработной плате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br/>
              <w:t xml:space="preserve">по заработной плате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кредиторской задолженности по прочим выплатам 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прочим выплатам 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кредиторской задолженности по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lastRenderedPageBreak/>
              <w:t xml:space="preserve">начислениям на выплаты по оплате труда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начислениям на выплаты по оплате труда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услугам связи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услугам связи</w:t>
            </w:r>
          </w:p>
        </w:tc>
      </w:tr>
      <w:tr w:rsidR="0056681A" w:rsidRPr="0056681A" w:rsidTr="00654B8E">
        <w:trPr>
          <w:gridAfter w:val="17"/>
          <w:wAfter w:w="21356" w:type="dxa"/>
          <w:trHeight w:val="1012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транспортным услугам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транспортным услугам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коммунальным услугам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кредиторской задолженности по работам, услугам по содержанию имущества          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работам, услугам по содержанию имущества          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кредиторской задолженности по прочим работам, услугам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прочим работам, услугам       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кредиторской задолженности по приобретению основных средств                  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приобретению основных средств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приобретению материальных запасов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  безвозмездным перечислениям  текущего характера государственным (муниципальным)  учреждениям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дебиторской задолженности по   безвозмездным перечислениям  текущего характера государственным (муниципальным)  учреждениям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дебиторской задолженности по   безвозмездным перечислениям капитального характера государственным (муниципальным)  учреждениям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дебиторской задолженности по   безвозмездным перечислениям капитального характера государственным (муниципальным)  учреждениям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прочим расходам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прочим расходам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Расчеты по платежам в бюджеты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налогу на доходы физических лиц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налогу на прибыль организаций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налогу на прибыль организаций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КДБ, 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  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прочим платежам в бюджет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КДБ, 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прочим платежам в бюджет</w:t>
            </w:r>
          </w:p>
        </w:tc>
      </w:tr>
      <w:tr w:rsidR="0056681A" w:rsidRPr="0056681A" w:rsidTr="00654B8E">
        <w:trPr>
          <w:gridAfter w:val="16"/>
          <w:wAfter w:w="21350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56681A" w:rsidRPr="0056681A" w:rsidTr="00654B8E">
        <w:trPr>
          <w:gridAfter w:val="16"/>
          <w:wAfter w:w="21350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страховым взносам на обязательное медицинское страхование в  ФОМС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страховым взносам на обязательное медицинское страхование в  ФОМС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налогу на имущество организаций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налогу на имущество организаций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Прочие расчеты с кредиторами</w:t>
            </w:r>
          </w:p>
        </w:tc>
      </w:tr>
      <w:tr w:rsidR="0056681A" w:rsidRPr="0056681A" w:rsidTr="00654B8E">
        <w:trPr>
          <w:gridAfter w:val="1"/>
          <w:wAfter w:w="2311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расчетам со средствами, полученными во временное распоряжение</w:t>
            </w:r>
          </w:p>
        </w:tc>
        <w:tc>
          <w:tcPr>
            <w:tcW w:w="3174" w:type="dxa"/>
            <w:gridSpan w:val="2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4" w:type="dxa"/>
            <w:gridSpan w:val="2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налогу на имущество организаций</w:t>
            </w:r>
          </w:p>
        </w:tc>
      </w:tr>
      <w:tr w:rsidR="0056681A" w:rsidRPr="0056681A" w:rsidTr="00654B8E">
        <w:trPr>
          <w:gridAfter w:val="1"/>
          <w:wAfter w:w="2311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Уменьшение кредиторской задолженности по расчетам со средствами, полученными во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lastRenderedPageBreak/>
              <w:t>временное распоряжение</w:t>
            </w:r>
          </w:p>
        </w:tc>
        <w:tc>
          <w:tcPr>
            <w:tcW w:w="3174" w:type="dxa"/>
            <w:gridSpan w:val="2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4" w:type="dxa"/>
            <w:gridSpan w:val="2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Увеличение кредиторской задолженности по налогу на 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lastRenderedPageBreak/>
              <w:t>имущество организаций</w:t>
            </w:r>
          </w:p>
        </w:tc>
      </w:tr>
      <w:tr w:rsidR="0056681A" w:rsidRPr="0056681A" w:rsidTr="00654B8E">
        <w:trPr>
          <w:gridAfter w:val="1"/>
          <w:wAfter w:w="2311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3174" w:type="dxa"/>
            <w:gridSpan w:val="2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4" w:type="dxa"/>
            <w:gridSpan w:val="2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налогу на имущество организаций</w:t>
            </w:r>
          </w:p>
        </w:tc>
      </w:tr>
      <w:tr w:rsidR="0056681A" w:rsidRPr="0056681A" w:rsidTr="00654B8E">
        <w:trPr>
          <w:gridAfter w:val="1"/>
          <w:wAfter w:w="2311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3174" w:type="dxa"/>
            <w:gridSpan w:val="2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4" w:type="dxa"/>
            <w:gridSpan w:val="2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3174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</w:t>
            </w: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кредиторской задолженности по налогу на имущество организаций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по платежам из бюджета с финансовым органом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кредиторской задолженности по платежам из бюджета с финансовым органом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КДБ, КРБ, КИФ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Увеличение кредиторской задолженности прочих кредиторов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КДБ, КРБ, КИФ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Уменьшение кредиторской задолженности прочих кредиторов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Финансовый результат хозяйствующего субъекта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Доходы текущего финансового года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Расходы текущего финансового года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Финансовый результат прошлых отчетных периодов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Доходы будущих периодов к признанию в текущем году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КДБ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Доходы будущих периодов к признанию </w:t>
            </w:r>
            <w:proofErr w:type="gramStart"/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в</w:t>
            </w:r>
            <w:proofErr w:type="gramEnd"/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 очередные года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Расходы будущих периодов</w:t>
            </w:r>
          </w:p>
        </w:tc>
      </w:tr>
      <w:tr w:rsidR="0056681A" w:rsidRPr="0056681A" w:rsidTr="00654B8E">
        <w:trPr>
          <w:gridAfter w:val="3"/>
          <w:wAfter w:w="4614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Резерв предстоящих расходов </w:t>
            </w:r>
          </w:p>
        </w:tc>
        <w:tc>
          <w:tcPr>
            <w:tcW w:w="4185" w:type="dxa"/>
            <w:gridSpan w:val="4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56681A" w:rsidRPr="0056681A" w:rsidTr="00654B8E">
        <w:trPr>
          <w:gridAfter w:val="3"/>
          <w:wAfter w:w="4614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4185" w:type="dxa"/>
            <w:gridSpan w:val="4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56681A" w:rsidRPr="0056681A" w:rsidTr="00654B8E">
        <w:trPr>
          <w:gridAfter w:val="3"/>
          <w:wAfter w:w="4614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Доведенные лимиты бюджетных обязательств</w:t>
            </w:r>
          </w:p>
        </w:tc>
        <w:tc>
          <w:tcPr>
            <w:tcW w:w="4185" w:type="dxa"/>
            <w:gridSpan w:val="4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56681A" w:rsidRPr="0056681A" w:rsidTr="00654B8E">
        <w:trPr>
          <w:gridAfter w:val="3"/>
          <w:wAfter w:w="4614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Лимиты бюджетных обязательств к распределению</w:t>
            </w:r>
          </w:p>
        </w:tc>
        <w:tc>
          <w:tcPr>
            <w:tcW w:w="4185" w:type="dxa"/>
            <w:gridSpan w:val="4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56681A" w:rsidRPr="0056681A" w:rsidTr="00654B8E">
        <w:trPr>
          <w:gridAfter w:val="3"/>
          <w:wAfter w:w="4614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4185" w:type="dxa"/>
            <w:gridSpan w:val="4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 xml:space="preserve">Обязательства 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Отложенные обязательства за пределами планового периода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0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Бюджетные ассигнования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Доведенные бюджетные ассигнования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Бюджетные ассигнования к распределению</w:t>
            </w:r>
          </w:p>
        </w:tc>
      </w:tr>
      <w:tr w:rsidR="0056681A" w:rsidRPr="0056681A" w:rsidTr="00654B8E">
        <w:trPr>
          <w:gridAfter w:val="17"/>
          <w:wAfter w:w="21356" w:type="dxa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КРБ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color w:val="1D1B11"/>
                <w:sz w:val="20"/>
                <w:szCs w:val="2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</w:tbl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proofErr w:type="spellStart"/>
      <w:r w:rsidRPr="0056681A">
        <w:rPr>
          <w:b/>
          <w:bCs/>
          <w:sz w:val="20"/>
          <w:szCs w:val="20"/>
        </w:rPr>
        <w:t>Забалансовые</w:t>
      </w:r>
      <w:proofErr w:type="spellEnd"/>
      <w:r w:rsidRPr="0056681A">
        <w:rPr>
          <w:b/>
          <w:bCs/>
          <w:sz w:val="20"/>
          <w:szCs w:val="20"/>
        </w:rPr>
        <w:t xml:space="preserve"> счета</w:t>
      </w: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7357"/>
        <w:gridCol w:w="1337"/>
      </w:tblGrid>
      <w:tr w:rsidR="0056681A" w:rsidRPr="0056681A" w:rsidTr="00654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Номер счета</w:t>
            </w:r>
          </w:p>
        </w:tc>
      </w:tr>
      <w:tr w:rsidR="0056681A" w:rsidRPr="0056681A" w:rsidTr="00654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</w:tr>
      <w:tr w:rsidR="0056681A" w:rsidRPr="0056681A" w:rsidTr="00654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</w:tr>
      <w:tr w:rsidR="0056681A" w:rsidRPr="0056681A" w:rsidTr="00654B8E">
        <w:trPr>
          <w:trHeight w:val="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Задолженность неплатежеспособных дебиторов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</w:tr>
      <w:tr w:rsidR="0056681A" w:rsidRPr="0056681A" w:rsidTr="00654B8E">
        <w:trPr>
          <w:trHeight w:val="2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</w:tr>
      <w:tr w:rsidR="0056681A" w:rsidRPr="0056681A" w:rsidTr="00654B8E">
        <w:trPr>
          <w:trHeight w:val="2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Запасные части к транспортным средствам, выданные взамен </w:t>
            </w:r>
            <w:proofErr w:type="gramStart"/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изношенных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</w:tr>
      <w:tr w:rsidR="0056681A" w:rsidRPr="0056681A" w:rsidTr="00654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Поступления денежных средств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56681A" w:rsidRPr="0056681A" w:rsidTr="00654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Выбытия денежных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56681A" w:rsidRPr="0056681A" w:rsidTr="00654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Задолженность, не востребованная кредиторами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56681A" w:rsidRPr="0056681A" w:rsidTr="00654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средства  в эксплуатации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56681A" w:rsidRPr="0056681A" w:rsidTr="00654B8E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56681A" w:rsidRPr="0056681A" w:rsidTr="00654B8E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56681A" w:rsidRPr="0056681A" w:rsidTr="00654B8E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Материальные ценности, выданные в личное пользование сотрудникам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1A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</w:tbl>
    <w:p w:rsidR="0056681A" w:rsidRPr="0056681A" w:rsidRDefault="0056681A" w:rsidP="0056681A">
      <w:pPr>
        <w:rPr>
          <w:rFonts w:ascii="Times New Roman" w:eastAsia="Calibri" w:hAnsi="Times New Roman" w:cs="Times New Roman"/>
          <w:sz w:val="20"/>
          <w:szCs w:val="20"/>
        </w:rPr>
      </w:pPr>
      <w:r w:rsidRPr="0056681A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7"/>
        <w:gridCol w:w="1158"/>
      </w:tblGrid>
      <w:tr w:rsidR="0056681A" w:rsidRPr="007D5EE0" w:rsidTr="00654B8E">
        <w:tc>
          <w:tcPr>
            <w:tcW w:w="79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7D5EE0" w:rsidRDefault="0056681A" w:rsidP="007D5E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1A" w:rsidRPr="007D5EE0" w:rsidRDefault="0056681A" w:rsidP="007D5E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5EE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11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81A" w:rsidRPr="007D5EE0" w:rsidRDefault="0056681A" w:rsidP="007D5E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81A" w:rsidRPr="007D5EE0" w:rsidRDefault="0056681A" w:rsidP="007D5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EE0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56681A" w:rsidRPr="007D5EE0" w:rsidRDefault="0056681A" w:rsidP="007D5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EE0">
        <w:rPr>
          <w:rFonts w:ascii="Times New Roman" w:hAnsi="Times New Roman" w:cs="Times New Roman"/>
          <w:sz w:val="28"/>
          <w:szCs w:val="28"/>
        </w:rPr>
        <w:t>Павловского р</w:t>
      </w:r>
      <w:r w:rsidR="007D5EE0">
        <w:rPr>
          <w:rFonts w:ascii="Times New Roman" w:hAnsi="Times New Roman" w:cs="Times New Roman"/>
          <w:sz w:val="28"/>
          <w:szCs w:val="28"/>
        </w:rPr>
        <w:t xml:space="preserve">айона           </w:t>
      </w:r>
      <w:r w:rsidRPr="007D5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С.А.Гайдук</w:t>
      </w:r>
    </w:p>
    <w:p w:rsidR="0056681A" w:rsidRPr="0056681A" w:rsidRDefault="0056681A" w:rsidP="0056681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0"/>
          <w:szCs w:val="20"/>
        </w:rPr>
      </w:pPr>
    </w:p>
    <w:p w:rsidR="007D5EE0" w:rsidRPr="0056681A" w:rsidRDefault="0056681A" w:rsidP="007D5EE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6681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</w:t>
      </w:r>
      <w:r w:rsidRPr="005668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="007D5EE0" w:rsidRPr="005668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7D5EE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D5EE0" w:rsidRPr="0056681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7D5EE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</w:p>
    <w:p w:rsidR="007D5EE0" w:rsidRPr="007D5EE0" w:rsidRDefault="007D5EE0" w:rsidP="007D5EE0">
      <w:pPr>
        <w:rPr>
          <w:rFonts w:ascii="Times New Roman" w:eastAsia="Calibri" w:hAnsi="Times New Roman" w:cs="Times New Roman"/>
          <w:sz w:val="28"/>
          <w:szCs w:val="28"/>
        </w:rPr>
      </w:pPr>
      <w:r w:rsidRPr="007D5E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7D5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7D5EE0" w:rsidRDefault="007D5EE0" w:rsidP="005668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6681A" w:rsidRPr="007D5EE0" w:rsidRDefault="007D5EE0" w:rsidP="005668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ПРИЛОЖЕНИЕ №4</w:t>
      </w:r>
    </w:p>
    <w:p w:rsidR="0056681A" w:rsidRPr="007D5EE0" w:rsidRDefault="0056681A" w:rsidP="007D5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Положению о реализации единой</w:t>
      </w:r>
    </w:p>
    <w:p w:rsidR="0056681A" w:rsidRPr="007D5EE0" w:rsidRDefault="0056681A" w:rsidP="007D5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государственной учетной политики</w:t>
      </w:r>
    </w:p>
    <w:p w:rsidR="0056681A" w:rsidRPr="007D5EE0" w:rsidRDefault="0056681A" w:rsidP="007D5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 администрации </w:t>
      </w:r>
      <w:proofErr w:type="gramStart"/>
      <w:r w:rsidRPr="007D5EE0"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 w:rsidRPr="007D5EE0">
        <w:rPr>
          <w:rFonts w:ascii="Times New Roman" w:hAnsi="Times New Roman" w:cs="Times New Roman"/>
          <w:sz w:val="28"/>
          <w:szCs w:val="28"/>
        </w:rPr>
        <w:t xml:space="preserve"> сельского        </w:t>
      </w:r>
    </w:p>
    <w:p w:rsidR="0056681A" w:rsidRPr="007D5EE0" w:rsidRDefault="0056681A" w:rsidP="007D5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поселения Павловского района</w:t>
      </w:r>
    </w:p>
    <w:p w:rsidR="0056681A" w:rsidRPr="007D5EE0" w:rsidRDefault="0056681A" w:rsidP="007D5E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D5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</w:t>
      </w:r>
      <w:r w:rsidR="000272F3">
        <w:rPr>
          <w:rFonts w:ascii="Times New Roman" w:hAnsi="Times New Roman" w:cs="Times New Roman"/>
          <w:sz w:val="28"/>
          <w:szCs w:val="28"/>
        </w:rPr>
        <w:t xml:space="preserve"> 29.12.2021 </w:t>
      </w:r>
      <w:r w:rsidRPr="007D5EE0">
        <w:rPr>
          <w:rFonts w:ascii="Times New Roman" w:hAnsi="Times New Roman" w:cs="Times New Roman"/>
          <w:sz w:val="28"/>
          <w:szCs w:val="28"/>
        </w:rPr>
        <w:t xml:space="preserve"> № </w:t>
      </w:r>
      <w:r w:rsidR="000272F3">
        <w:rPr>
          <w:rFonts w:ascii="Times New Roman" w:hAnsi="Times New Roman" w:cs="Times New Roman"/>
          <w:sz w:val="28"/>
          <w:szCs w:val="28"/>
        </w:rPr>
        <w:t>143</w:t>
      </w:r>
    </w:p>
    <w:p w:rsidR="0056681A" w:rsidRPr="0056681A" w:rsidRDefault="0056681A" w:rsidP="0056681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68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56681A" w:rsidRPr="0056681A" w:rsidRDefault="007D5EE0" w:rsidP="005668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56681A" w:rsidRPr="0056681A">
        <w:rPr>
          <w:rFonts w:ascii="Times New Roman" w:eastAsia="Calibri" w:hAnsi="Times New Roman" w:cs="Times New Roman"/>
          <w:sz w:val="28"/>
          <w:szCs w:val="28"/>
        </w:rPr>
        <w:t>Структура</w:t>
      </w:r>
    </w:p>
    <w:p w:rsidR="0056681A" w:rsidRPr="0056681A" w:rsidRDefault="0056681A" w:rsidP="0056681A">
      <w:pPr>
        <w:rPr>
          <w:rFonts w:ascii="Times New Roman" w:eastAsia="Calibri" w:hAnsi="Times New Roman" w:cs="Times New Roman"/>
          <w:sz w:val="28"/>
          <w:szCs w:val="28"/>
        </w:rPr>
      </w:pPr>
      <w:r w:rsidRPr="0056681A">
        <w:rPr>
          <w:rFonts w:ascii="Times New Roman" w:eastAsia="Calibri" w:hAnsi="Times New Roman" w:cs="Times New Roman"/>
          <w:sz w:val="28"/>
          <w:szCs w:val="28"/>
        </w:rPr>
        <w:t>кодовых обозначений, присваиваемых инвентарным номерам объектов основных средств</w:t>
      </w:r>
    </w:p>
    <w:p w:rsidR="0056681A" w:rsidRPr="0056681A" w:rsidRDefault="0056681A" w:rsidP="005668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81A" w:rsidRPr="0056681A" w:rsidRDefault="0056681A" w:rsidP="005668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2009"/>
        <w:gridCol w:w="2026"/>
        <w:gridCol w:w="1737"/>
        <w:gridCol w:w="2428"/>
      </w:tblGrid>
      <w:tr w:rsidR="0056681A" w:rsidRPr="0056681A" w:rsidTr="00654B8E">
        <w:trPr>
          <w:trHeight w:val="1364"/>
        </w:trPr>
        <w:tc>
          <w:tcPr>
            <w:tcW w:w="1252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знак –  код вида </w:t>
            </w:r>
            <w:proofErr w:type="spellStart"/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дея</w:t>
            </w:r>
            <w:proofErr w:type="spellEnd"/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  <w:proofErr w:type="spellEnd"/>
          </w:p>
        </w:tc>
        <w:tc>
          <w:tcPr>
            <w:tcW w:w="1836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2-4 знаки – код </w:t>
            </w:r>
          </w:p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синтетического счета</w:t>
            </w:r>
          </w:p>
        </w:tc>
        <w:tc>
          <w:tcPr>
            <w:tcW w:w="1851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знаки – код </w:t>
            </w:r>
          </w:p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аналитического счета</w:t>
            </w:r>
          </w:p>
        </w:tc>
        <w:tc>
          <w:tcPr>
            <w:tcW w:w="1752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7-1</w:t>
            </w:r>
            <w:r w:rsidRPr="005668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знаки – порядковый инвентарный номер</w:t>
            </w:r>
          </w:p>
        </w:tc>
        <w:tc>
          <w:tcPr>
            <w:tcW w:w="2481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групп инвентарных объектов</w:t>
            </w:r>
          </w:p>
        </w:tc>
      </w:tr>
      <w:tr w:rsidR="0056681A" w:rsidRPr="0056681A" w:rsidTr="00654B8E">
        <w:tc>
          <w:tcPr>
            <w:tcW w:w="1252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2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0001-999</w:t>
            </w:r>
            <w:r w:rsidRPr="005668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81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Нежилые помещения</w:t>
            </w:r>
          </w:p>
        </w:tc>
      </w:tr>
      <w:tr w:rsidR="0056681A" w:rsidRPr="0056681A" w:rsidTr="00654B8E">
        <w:tc>
          <w:tcPr>
            <w:tcW w:w="1252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836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52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0001-99</w:t>
            </w:r>
            <w:r w:rsidRPr="005668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2481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Машины и оборудование</w:t>
            </w:r>
          </w:p>
        </w:tc>
      </w:tr>
      <w:tr w:rsidR="0056681A" w:rsidRPr="0056681A" w:rsidTr="00654B8E">
        <w:tc>
          <w:tcPr>
            <w:tcW w:w="1252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52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0001-9999</w:t>
            </w:r>
          </w:p>
        </w:tc>
        <w:tc>
          <w:tcPr>
            <w:tcW w:w="2481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Транспортные средства</w:t>
            </w:r>
          </w:p>
        </w:tc>
      </w:tr>
      <w:tr w:rsidR="0056681A" w:rsidRPr="0056681A" w:rsidTr="00654B8E">
        <w:tc>
          <w:tcPr>
            <w:tcW w:w="1252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52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0001-999</w:t>
            </w:r>
            <w:r w:rsidRPr="005668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1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Производственный и хозяйственный инвентарь</w:t>
            </w:r>
          </w:p>
        </w:tc>
      </w:tr>
      <w:tr w:rsidR="0056681A" w:rsidRPr="0056681A" w:rsidTr="00654B8E">
        <w:tc>
          <w:tcPr>
            <w:tcW w:w="1252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52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0001-9999</w:t>
            </w:r>
          </w:p>
        </w:tc>
        <w:tc>
          <w:tcPr>
            <w:tcW w:w="2481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hAnsi="Times New Roman" w:cs="Times New Roman"/>
                <w:sz w:val="28"/>
                <w:szCs w:val="28"/>
              </w:rPr>
              <w:t>Биологические ресурсы</w:t>
            </w:r>
          </w:p>
        </w:tc>
      </w:tr>
      <w:tr w:rsidR="0056681A" w:rsidRPr="0056681A" w:rsidTr="00654B8E">
        <w:tc>
          <w:tcPr>
            <w:tcW w:w="1252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52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0001-9999</w:t>
            </w:r>
          </w:p>
          <w:p w:rsidR="0056681A" w:rsidRPr="0056681A" w:rsidRDefault="0056681A" w:rsidP="00654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1" w:type="dxa"/>
          </w:tcPr>
          <w:p w:rsidR="0056681A" w:rsidRPr="0056681A" w:rsidRDefault="0056681A" w:rsidP="00654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81A">
              <w:rPr>
                <w:rFonts w:ascii="Times New Roman" w:eastAsia="Calibri" w:hAnsi="Times New Roman" w:cs="Times New Roman"/>
                <w:sz w:val="28"/>
                <w:szCs w:val="28"/>
              </w:rPr>
              <w:t>Прочие основные средства</w:t>
            </w:r>
          </w:p>
        </w:tc>
      </w:tr>
    </w:tbl>
    <w:p w:rsidR="0056681A" w:rsidRPr="0056681A" w:rsidRDefault="0056681A" w:rsidP="005668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81A" w:rsidRPr="0056681A" w:rsidRDefault="0056681A" w:rsidP="005668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81A" w:rsidRPr="0056681A" w:rsidRDefault="0056681A" w:rsidP="005668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81A" w:rsidRPr="007D5EE0" w:rsidRDefault="0056681A" w:rsidP="007D5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EE0">
        <w:rPr>
          <w:rFonts w:ascii="Times New Roman" w:hAnsi="Times New Roman" w:cs="Times New Roman"/>
          <w:sz w:val="28"/>
          <w:szCs w:val="28"/>
        </w:rPr>
        <w:t>Ведущий специалист   администрации</w:t>
      </w:r>
    </w:p>
    <w:p w:rsidR="0056681A" w:rsidRPr="007D5EE0" w:rsidRDefault="0056681A" w:rsidP="007D5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EE0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                                               </w:t>
      </w:r>
    </w:p>
    <w:p w:rsidR="0056681A" w:rsidRPr="007D5EE0" w:rsidRDefault="0056681A" w:rsidP="007D5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EE0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</w:t>
      </w:r>
      <w:r w:rsidR="007D5EE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5EE0">
        <w:rPr>
          <w:rFonts w:ascii="Times New Roman" w:hAnsi="Times New Roman" w:cs="Times New Roman"/>
          <w:sz w:val="28"/>
          <w:szCs w:val="28"/>
        </w:rPr>
        <w:t>С.А.Гайдук</w:t>
      </w:r>
    </w:p>
    <w:p w:rsidR="0056681A" w:rsidRPr="007D5EE0" w:rsidRDefault="0056681A" w:rsidP="0056681A">
      <w:pPr>
        <w:rPr>
          <w:rFonts w:ascii="Times New Roman" w:eastAsia="Calibri" w:hAnsi="Times New Roman" w:cs="Times New Roman"/>
          <w:sz w:val="28"/>
          <w:szCs w:val="28"/>
        </w:rPr>
      </w:pPr>
    </w:p>
    <w:p w:rsidR="0056681A" w:rsidRPr="0056681A" w:rsidRDefault="0056681A" w:rsidP="0056681A">
      <w:pPr>
        <w:rPr>
          <w:rFonts w:ascii="Times New Roman" w:eastAsia="Calibri" w:hAnsi="Times New Roman" w:cs="Times New Roman"/>
          <w:sz w:val="28"/>
          <w:szCs w:val="28"/>
        </w:rPr>
      </w:pPr>
    </w:p>
    <w:p w:rsidR="0056681A" w:rsidRPr="0056681A" w:rsidRDefault="0056681A" w:rsidP="0056681A">
      <w:pPr>
        <w:rPr>
          <w:rFonts w:ascii="Times New Roman" w:eastAsia="Calibri" w:hAnsi="Times New Roman" w:cs="Times New Roman"/>
          <w:sz w:val="28"/>
          <w:szCs w:val="28"/>
        </w:rPr>
      </w:pPr>
    </w:p>
    <w:p w:rsidR="0056681A" w:rsidRPr="0056681A" w:rsidRDefault="0056681A" w:rsidP="0056681A">
      <w:pPr>
        <w:rPr>
          <w:rFonts w:ascii="Times New Roman" w:eastAsia="Calibri" w:hAnsi="Times New Roman" w:cs="Times New Roman"/>
          <w:sz w:val="28"/>
          <w:szCs w:val="28"/>
        </w:rPr>
      </w:pPr>
    </w:p>
    <w:p w:rsidR="0056681A" w:rsidRPr="0056681A" w:rsidRDefault="0056681A" w:rsidP="0056681A">
      <w:pPr>
        <w:rPr>
          <w:rFonts w:ascii="Times New Roman" w:eastAsia="Calibri" w:hAnsi="Times New Roman" w:cs="Times New Roman"/>
          <w:sz w:val="20"/>
          <w:szCs w:val="20"/>
        </w:rPr>
      </w:pPr>
    </w:p>
    <w:p w:rsidR="0056681A" w:rsidRDefault="0056681A" w:rsidP="0056681A">
      <w:pPr>
        <w:rPr>
          <w:rFonts w:ascii="Calibri" w:eastAsia="Calibri" w:hAnsi="Calibri" w:cs="Times New Roman"/>
          <w:sz w:val="28"/>
          <w:szCs w:val="28"/>
        </w:rPr>
      </w:pPr>
    </w:p>
    <w:p w:rsidR="0056681A" w:rsidRDefault="0056681A" w:rsidP="0056681A">
      <w:pPr>
        <w:rPr>
          <w:rFonts w:ascii="Calibri" w:eastAsia="Calibri" w:hAnsi="Calibri" w:cs="Times New Roman"/>
          <w:sz w:val="28"/>
          <w:szCs w:val="28"/>
        </w:rPr>
      </w:pPr>
    </w:p>
    <w:p w:rsidR="0056681A" w:rsidRDefault="0056681A" w:rsidP="0056681A">
      <w:pPr>
        <w:rPr>
          <w:rFonts w:ascii="Calibri" w:eastAsia="Calibri" w:hAnsi="Calibri" w:cs="Times New Roman"/>
          <w:sz w:val="28"/>
          <w:szCs w:val="28"/>
        </w:rPr>
      </w:pPr>
    </w:p>
    <w:p w:rsidR="0056681A" w:rsidRDefault="0056681A" w:rsidP="0056681A">
      <w:pPr>
        <w:rPr>
          <w:rFonts w:ascii="Calibri" w:eastAsia="Calibri" w:hAnsi="Calibri" w:cs="Times New Roman"/>
          <w:sz w:val="28"/>
          <w:szCs w:val="28"/>
        </w:rPr>
      </w:pPr>
    </w:p>
    <w:p w:rsidR="0056681A" w:rsidRDefault="0056681A" w:rsidP="0056681A">
      <w:pPr>
        <w:rPr>
          <w:rFonts w:ascii="Calibri" w:eastAsia="Calibri" w:hAnsi="Calibri" w:cs="Times New Roman"/>
          <w:sz w:val="28"/>
          <w:szCs w:val="28"/>
        </w:rPr>
      </w:pPr>
    </w:p>
    <w:p w:rsidR="0064627E" w:rsidRDefault="0064627E" w:rsidP="00B87E0B">
      <w:pPr>
        <w:jc w:val="both"/>
        <w:rPr>
          <w:rFonts w:ascii="Times New Roman" w:hAnsi="Times New Roman" w:cs="Times New Roman"/>
        </w:rPr>
      </w:pPr>
    </w:p>
    <w:p w:rsidR="00794661" w:rsidRPr="00794661" w:rsidRDefault="00794661" w:rsidP="00B87E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4661" w:rsidRPr="00794661" w:rsidSect="00A9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455E4"/>
    <w:multiLevelType w:val="multilevel"/>
    <w:tmpl w:val="995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08FA"/>
    <w:multiLevelType w:val="singleLevel"/>
    <w:tmpl w:val="E8C091DE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3">
    <w:nsid w:val="066D4216"/>
    <w:multiLevelType w:val="multilevel"/>
    <w:tmpl w:val="362A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C03CF"/>
    <w:multiLevelType w:val="hybridMultilevel"/>
    <w:tmpl w:val="0062E912"/>
    <w:lvl w:ilvl="0" w:tplc="FFFFFFFF">
      <w:start w:val="1"/>
      <w:numFmt w:val="bullet"/>
      <w:lvlText w:val=""/>
      <w:lvlJc w:val="left"/>
      <w:pPr>
        <w:tabs>
          <w:tab w:val="num" w:pos="436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0A4A5BBF"/>
    <w:multiLevelType w:val="singleLevel"/>
    <w:tmpl w:val="E8C091DE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6">
    <w:nsid w:val="0E520E8C"/>
    <w:multiLevelType w:val="multilevel"/>
    <w:tmpl w:val="9084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A5A9D"/>
    <w:multiLevelType w:val="hybridMultilevel"/>
    <w:tmpl w:val="EF9AAC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C5EA2"/>
    <w:multiLevelType w:val="multilevel"/>
    <w:tmpl w:val="7792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32DA1"/>
    <w:multiLevelType w:val="singleLevel"/>
    <w:tmpl w:val="6756C5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B4072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0264D"/>
    <w:multiLevelType w:val="singleLevel"/>
    <w:tmpl w:val="21A4EF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A0B6AD6"/>
    <w:multiLevelType w:val="hybridMultilevel"/>
    <w:tmpl w:val="D806F7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760D8"/>
    <w:multiLevelType w:val="singleLevel"/>
    <w:tmpl w:val="E8C091DE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16">
    <w:nsid w:val="48CE590C"/>
    <w:multiLevelType w:val="hybridMultilevel"/>
    <w:tmpl w:val="31B2088E"/>
    <w:lvl w:ilvl="0" w:tplc="1A988552">
      <w:start w:val="1"/>
      <w:numFmt w:val="decimal"/>
      <w:lvlText w:val="%1.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4D23006C"/>
    <w:multiLevelType w:val="hybridMultilevel"/>
    <w:tmpl w:val="2408C54E"/>
    <w:lvl w:ilvl="0" w:tplc="34948D1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6983DEB"/>
    <w:multiLevelType w:val="multilevel"/>
    <w:tmpl w:val="4AA0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648D1"/>
    <w:multiLevelType w:val="hybridMultilevel"/>
    <w:tmpl w:val="6C4CFAE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B2CFB"/>
    <w:multiLevelType w:val="hybridMultilevel"/>
    <w:tmpl w:val="7E0E4194"/>
    <w:lvl w:ilvl="0" w:tplc="2D7C60A8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2">
    <w:nsid w:val="622164A9"/>
    <w:multiLevelType w:val="hybridMultilevel"/>
    <w:tmpl w:val="78EED3E6"/>
    <w:lvl w:ilvl="0" w:tplc="3E92B9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6340511F"/>
    <w:multiLevelType w:val="multilevel"/>
    <w:tmpl w:val="CDA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19"/>
  </w:num>
  <w:num w:numId="5">
    <w:abstractNumId w:val="21"/>
  </w:num>
  <w:num w:numId="6">
    <w:abstractNumId w:val="6"/>
  </w:num>
  <w:num w:numId="7">
    <w:abstractNumId w:val="9"/>
  </w:num>
  <w:num w:numId="8">
    <w:abstractNumId w:val="23"/>
  </w:num>
  <w:num w:numId="9">
    <w:abstractNumId w:val="1"/>
  </w:num>
  <w:num w:numId="10">
    <w:abstractNumId w:val="3"/>
  </w:num>
  <w:num w:numId="11">
    <w:abstractNumId w:val="18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0"/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13"/>
  </w:num>
  <w:num w:numId="1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1"/>
  </w:num>
  <w:num w:numId="21">
    <w:abstractNumId w:val="15"/>
  </w:num>
  <w:num w:numId="22">
    <w:abstractNumId w:val="5"/>
  </w:num>
  <w:num w:numId="23">
    <w:abstractNumId w:val="2"/>
  </w:num>
  <w:num w:numId="24">
    <w:abstractNumId w:val="4"/>
  </w:num>
  <w:num w:numId="25">
    <w:abstractNumId w:val="1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D6"/>
    <w:rsid w:val="000272F3"/>
    <w:rsid w:val="000B13BD"/>
    <w:rsid w:val="00105301"/>
    <w:rsid w:val="0011580D"/>
    <w:rsid w:val="001D5823"/>
    <w:rsid w:val="001F2BF5"/>
    <w:rsid w:val="00265CAA"/>
    <w:rsid w:val="002B6BD6"/>
    <w:rsid w:val="00306977"/>
    <w:rsid w:val="004379AD"/>
    <w:rsid w:val="00452E7D"/>
    <w:rsid w:val="004667A1"/>
    <w:rsid w:val="005567A5"/>
    <w:rsid w:val="0056681A"/>
    <w:rsid w:val="005E7EC2"/>
    <w:rsid w:val="0064627E"/>
    <w:rsid w:val="00654B8E"/>
    <w:rsid w:val="006A0C9A"/>
    <w:rsid w:val="00732553"/>
    <w:rsid w:val="00794661"/>
    <w:rsid w:val="007D5EE0"/>
    <w:rsid w:val="008015D5"/>
    <w:rsid w:val="00831269"/>
    <w:rsid w:val="00834C46"/>
    <w:rsid w:val="00957645"/>
    <w:rsid w:val="0097480B"/>
    <w:rsid w:val="00A024E3"/>
    <w:rsid w:val="00A53438"/>
    <w:rsid w:val="00A56108"/>
    <w:rsid w:val="00A96A40"/>
    <w:rsid w:val="00A973E0"/>
    <w:rsid w:val="00AA590B"/>
    <w:rsid w:val="00B55D2F"/>
    <w:rsid w:val="00B64721"/>
    <w:rsid w:val="00B87E0B"/>
    <w:rsid w:val="00C924EC"/>
    <w:rsid w:val="00DA3C67"/>
    <w:rsid w:val="00DB708D"/>
    <w:rsid w:val="00DC12A8"/>
    <w:rsid w:val="00E83587"/>
    <w:rsid w:val="00EC5E94"/>
    <w:rsid w:val="00ED40D2"/>
    <w:rsid w:val="00F0220E"/>
    <w:rsid w:val="00F07A48"/>
    <w:rsid w:val="00F43D2E"/>
    <w:rsid w:val="00F91029"/>
    <w:rsid w:val="00FB0752"/>
    <w:rsid w:val="00FB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A1"/>
  </w:style>
  <w:style w:type="paragraph" w:styleId="1">
    <w:name w:val="heading 1"/>
    <w:basedOn w:val="a"/>
    <w:next w:val="a"/>
    <w:link w:val="10"/>
    <w:uiPriority w:val="9"/>
    <w:qFormat/>
    <w:rsid w:val="005668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6681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566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A5"/>
    <w:pPr>
      <w:ind w:left="720"/>
      <w:contextualSpacing/>
    </w:pPr>
  </w:style>
  <w:style w:type="paragraph" w:styleId="a4">
    <w:name w:val="No Spacing"/>
    <w:uiPriority w:val="1"/>
    <w:qFormat/>
    <w:rsid w:val="00B87E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6681A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81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8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Document Map"/>
    <w:basedOn w:val="a"/>
    <w:link w:val="a6"/>
    <w:semiHidden/>
    <w:rsid w:val="0056681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5668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sfwc">
    <w:name w:val="sfwc"/>
    <w:basedOn w:val="a0"/>
    <w:rsid w:val="0056681A"/>
  </w:style>
  <w:style w:type="character" w:customStyle="1" w:styleId="fill">
    <w:name w:val="fill"/>
    <w:basedOn w:val="a0"/>
    <w:rsid w:val="0056681A"/>
  </w:style>
  <w:style w:type="character" w:styleId="a7">
    <w:name w:val="Hyperlink"/>
    <w:basedOn w:val="a0"/>
    <w:uiPriority w:val="99"/>
    <w:rsid w:val="0056681A"/>
    <w:rPr>
      <w:color w:val="0000FF"/>
      <w:u w:val="single"/>
    </w:rPr>
  </w:style>
  <w:style w:type="character" w:customStyle="1" w:styleId="a8">
    <w:name w:val="Гипертекстовая ссылка"/>
    <w:basedOn w:val="a0"/>
    <w:rsid w:val="0056681A"/>
    <w:rPr>
      <w:b/>
      <w:bCs/>
      <w:color w:val="008000"/>
      <w:sz w:val="22"/>
      <w:szCs w:val="22"/>
      <w:u w:val="single"/>
    </w:rPr>
  </w:style>
  <w:style w:type="paragraph" w:customStyle="1" w:styleId="a9">
    <w:name w:val="Таблицы (моноширинный)"/>
    <w:basedOn w:val="a"/>
    <w:next w:val="a"/>
    <w:rsid w:val="005668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Oaeno">
    <w:name w:val="Oaeno"/>
    <w:basedOn w:val="a"/>
    <w:rsid w:val="005668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6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66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6681A"/>
  </w:style>
  <w:style w:type="paragraph" w:styleId="ad">
    <w:name w:val="header"/>
    <w:basedOn w:val="a"/>
    <w:link w:val="ae"/>
    <w:uiPriority w:val="99"/>
    <w:rsid w:val="0056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6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6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6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Стиль1"/>
    <w:basedOn w:val="a"/>
    <w:rsid w:val="0056681A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dateend">
    <w:name w:val="title_date_end"/>
    <w:rsid w:val="0056681A"/>
  </w:style>
  <w:style w:type="paragraph" w:styleId="af">
    <w:name w:val="Normal (Web)"/>
    <w:basedOn w:val="a"/>
    <w:uiPriority w:val="99"/>
    <w:unhideWhenUsed/>
    <w:rsid w:val="0056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56681A"/>
    <w:pPr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56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681A"/>
    <w:rPr>
      <w:rFonts w:ascii="Times New Roman" w:eastAsia="Times New Roman" w:hAnsi="Times New Roman" w:cs="Times New Roman"/>
      <w:lang w:eastAsia="ru-RU"/>
    </w:rPr>
  </w:style>
  <w:style w:type="paragraph" w:styleId="af2">
    <w:name w:val="Balloon Text"/>
    <w:basedOn w:val="a"/>
    <w:link w:val="af3"/>
    <w:uiPriority w:val="99"/>
    <w:rsid w:val="0056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5668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примечания Знак"/>
    <w:basedOn w:val="a0"/>
    <w:link w:val="af5"/>
    <w:uiPriority w:val="99"/>
    <w:rsid w:val="00566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unhideWhenUsed/>
    <w:rsid w:val="0056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f5"/>
    <w:uiPriority w:val="99"/>
    <w:semiHidden/>
    <w:rsid w:val="0056681A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rsid w:val="0056681A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56681A"/>
    <w:rPr>
      <w:b/>
      <w:bCs/>
    </w:rPr>
  </w:style>
  <w:style w:type="character" w:customStyle="1" w:styleId="13">
    <w:name w:val="Тема примечания Знак1"/>
    <w:basedOn w:val="12"/>
    <w:link w:val="af7"/>
    <w:uiPriority w:val="99"/>
    <w:semiHidden/>
    <w:rsid w:val="0056681A"/>
    <w:rPr>
      <w:b/>
      <w:bCs/>
    </w:rPr>
  </w:style>
  <w:style w:type="table" w:styleId="af8">
    <w:name w:val="Table Grid"/>
    <w:basedOn w:val="a1"/>
    <w:uiPriority w:val="59"/>
    <w:rsid w:val="005668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rsid w:val="00566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/>
    </w:rPr>
  </w:style>
  <w:style w:type="paragraph" w:customStyle="1" w:styleId="copyright-info">
    <w:name w:val="copyright-info"/>
    <w:basedOn w:val="a"/>
    <w:rsid w:val="0056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566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Админ</cp:lastModifiedBy>
  <cp:revision>36</cp:revision>
  <cp:lastPrinted>2022-12-12T10:04:00Z</cp:lastPrinted>
  <dcterms:created xsi:type="dcterms:W3CDTF">2019-12-29T08:54:00Z</dcterms:created>
  <dcterms:modified xsi:type="dcterms:W3CDTF">2022-12-14T11:29:00Z</dcterms:modified>
</cp:coreProperties>
</file>