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ОБЗОР РЕЗУЛЬТАТОВ ОБОБЩЕНИЯ И АНАЛИЗА ПРАВОПРИМЕНИТЕЛЬНОЙ ПРАКТИКИ КОНТРОЛЬНО-НАДЗОРНОЙ ДЕЯТЕЛЬНОСТИ ПРИ ОСУЩЕСТВЛЕНИИ МУНИЦИПАЛЬНОГО КОНТРОЛЯ СЕВЕРНОГО СЕЛЬСКОГО ПОСЕЛЕНИЯ  ПАВЛОВСКОГО МУНИЦИПАЛЬНОГО РАЙОНА ЗА 2019 ГОД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    Администрацией Северного сельского поселения (далее – администрация) проведено обобщение и анализ правоприменительной практики контрольно-надзорной деятельности за 2019 год.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I. Правоприменительная практика организации и осуществления муниципального контроля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Осуществление муниципального контроля над деятельностью юридических лиц и индивидуальных предпринимателей ведется в пределах компетенции должностными лицами администрации муниципального образования, уполномоченными на осуществление муниципального контроля.</w:t>
      </w:r>
    </w:p>
    <w:p w:rsidR="001B0614" w:rsidRDefault="001B0614" w:rsidP="001B0614">
      <w:pPr>
        <w:pStyle w:val="a3"/>
        <w:shd w:val="clear" w:color="auto" w:fill="F5F5F5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территории сельского поселения приняты следующие муниципальные правовые акты, регламентирующие осуществление муниципального конт</w:t>
      </w:r>
      <w:r w:rsidR="00C13729">
        <w:rPr>
          <w:color w:val="000000"/>
          <w:sz w:val="28"/>
          <w:szCs w:val="28"/>
        </w:rPr>
        <w:t>роля:</w:t>
      </w:r>
      <w:r w:rsidR="00C13729">
        <w:rPr>
          <w:color w:val="000000"/>
          <w:sz w:val="28"/>
          <w:szCs w:val="28"/>
        </w:rPr>
        <w:br/>
        <w:t>         - Постановление Северного сельского поселения № 36 от 10.04</w:t>
      </w:r>
      <w:r>
        <w:rPr>
          <w:color w:val="000000"/>
          <w:sz w:val="28"/>
          <w:szCs w:val="28"/>
        </w:rPr>
        <w:t>.2017 года «Об утверждении административного регламента исполнения муниципальной функции «Осуществление муниципального контроля в области благоустройства на территории</w:t>
      </w:r>
      <w:r>
        <w:rPr>
          <w:rStyle w:val="apple-converted-space"/>
          <w:color w:val="000000"/>
          <w:sz w:val="28"/>
          <w:szCs w:val="28"/>
        </w:rPr>
        <w:t> </w:t>
      </w:r>
      <w:r w:rsidR="00C13729">
        <w:rPr>
          <w:color w:val="000000"/>
          <w:sz w:val="28"/>
          <w:szCs w:val="28"/>
        </w:rPr>
        <w:t>Северного</w:t>
      </w:r>
      <w:r>
        <w:rPr>
          <w:color w:val="000000"/>
          <w:sz w:val="28"/>
          <w:szCs w:val="28"/>
        </w:rPr>
        <w:t xml:space="preserve"> сельского поселения Павловского района</w:t>
      </w:r>
      <w:r>
        <w:rPr>
          <w:b/>
          <w:bCs/>
          <w:color w:val="000000"/>
          <w:sz w:val="28"/>
          <w:szCs w:val="28"/>
        </w:rPr>
        <w:t>»</w:t>
      </w:r>
    </w:p>
    <w:p w:rsidR="001B0614" w:rsidRDefault="001B0614" w:rsidP="001B0614">
      <w:pPr>
        <w:pStyle w:val="a3"/>
        <w:shd w:val="clear" w:color="auto" w:fill="F5F5F5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  - Постановление </w:t>
      </w:r>
      <w:r w:rsidR="00C13729">
        <w:rPr>
          <w:color w:val="000000"/>
          <w:sz w:val="28"/>
          <w:szCs w:val="28"/>
        </w:rPr>
        <w:t>Северного сельского поселения № 33 от 03</w:t>
      </w:r>
      <w:r>
        <w:rPr>
          <w:color w:val="000000"/>
          <w:sz w:val="28"/>
          <w:szCs w:val="28"/>
        </w:rPr>
        <w:t xml:space="preserve">.04.2017 года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 </w:t>
      </w:r>
      <w:r w:rsidR="00C13729">
        <w:rPr>
          <w:color w:val="000000"/>
          <w:sz w:val="28"/>
          <w:szCs w:val="28"/>
          <w:shd w:val="clear" w:color="auto" w:fill="FFFFFF"/>
        </w:rPr>
        <w:t>- Постановление Северного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 w:rsidR="00C13729">
        <w:rPr>
          <w:color w:val="000000"/>
          <w:sz w:val="28"/>
          <w:szCs w:val="28"/>
          <w:shd w:val="clear" w:color="auto" w:fill="FFFFFF"/>
        </w:rPr>
        <w:t>поселения № 35 от 10</w:t>
      </w:r>
      <w:r>
        <w:rPr>
          <w:color w:val="000000"/>
          <w:sz w:val="28"/>
          <w:szCs w:val="28"/>
          <w:shd w:val="clear" w:color="auto" w:fill="FFFFFF"/>
        </w:rPr>
        <w:t>.04.2017 года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 рамках муниципального контроля в сфере благоустройства администрация поселения осуществляет следующие полномочия и функции: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1. Организация проверок за соблюдением Правил благоустройства поселения.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2. Выдача предписаний и составления протоколов в рамках Закон Костромской области N 608-КЗ "Кодекс об административных правонарушениях"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 рамках муниципального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контроля</w:t>
      </w:r>
      <w:r w:rsidR="00C1372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сохранностью автомобильных дорог местного значения администрация поселения осуществляет следующие полномочия и функции: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1. Организация и проведение на территории поселения проверок соблюдения юридическими лицами, индивидуальными предпринимателями требований федеральных законов, законов Костромской области, муниципальных правовых актов поселения по вопросам обеспечения сохранности автомобильных дорог местного значения.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 рамках муниципального контроля в области торговой деятельности администрация поселения осуществляет следующие полномочия и функции: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1. Организация и проведение на территории поселения проверок соблюдения юридическими лицами, индивидуальными предпринимателями требований федеральных законов, законов Костромской области, муниципальных правовых актов поселения по вопросам в области торговой деятельности.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сайте.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Анализ результатов контрольно-надзорной деятельности администрации показал, что за 2019 год доля проверок,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итогам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проведения которых выявлены правонарушения, составила 0 % в виду отсутствия оснований для проведения внеплановых проверок, следовательно, в анализируемом периоде отсутствовали проверки, результаты которых были признаны недействительными, а также проверки, проведенные с нарушениями требований нормативных правовых актов о порядке их проведения.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Развитие механизмов коммуникаций с подконтрольными субъектами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Система муниципального контроля в указанных выше сферах ориентирована на профилактику и предупреждение нарушений, выявление причин, факторов и условий, способствующих нарушению обязательных требований законодательства (далее – обязательные требования), и определение способов устранения или снижения рисков их возникновения.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во втором полугодии 2019 года проведены мероприятия в форме методической разъяснительной работы.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II. Правоприменительная практика соблюдения обязательных требований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Сведения о выявленных нарушениях обязательных требований</w:t>
      </w:r>
    </w:p>
    <w:p w:rsidR="001B0614" w:rsidRDefault="001B0614" w:rsidP="001B0614">
      <w:pPr>
        <w:pStyle w:val="a3"/>
        <w:shd w:val="clear" w:color="auto" w:fill="F5F5F5"/>
        <w:spacing w:before="0" w:beforeAutospacing="0" w:after="150" w:afterAutospacing="0" w:line="31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Нарушения обязательных требований не выявлены. За отчетный период не поступали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14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68B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614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991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871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729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614"/>
    <w:rPr>
      <w:b/>
      <w:bCs/>
    </w:rPr>
  </w:style>
  <w:style w:type="character" w:customStyle="1" w:styleId="apple-converted-space">
    <w:name w:val="apple-converted-space"/>
    <w:basedOn w:val="a0"/>
    <w:rsid w:val="001B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2020-03-16T12:19:00Z</dcterms:created>
  <dcterms:modified xsi:type="dcterms:W3CDTF">2020-03-17T12:21:00Z</dcterms:modified>
</cp:coreProperties>
</file>