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CF1C15" w:rsidRPr="005E4B06" w:rsidTr="00D0125A">
        <w:trPr>
          <w:trHeight w:val="143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EB" w:rsidRDefault="00495DEB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CF1C15" w:rsidRPr="005E4B06" w:rsidRDefault="00A14B2D" w:rsidP="003F273A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B06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E530A" w:rsidRPr="005E4B06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НЕОБХОДИМОСТЬ</w:t>
            </w:r>
            <w:r w:rsidRPr="005E4B06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DE530A" w:rsidRPr="005E4B06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1D2" w:rsidRPr="005E4B06" w:rsidRDefault="00495DEB" w:rsidP="00741CCF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Сумма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DE530A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</w:t>
            </w:r>
            <w:r w:rsidR="00DE530A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млн</w:t>
            </w:r>
            <w:r w:rsidR="00E711D2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F645C8" w:rsidRPr="005E4B06" w:rsidRDefault="00F645C8" w:rsidP="00DE530A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займа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12876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530A"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лет.</w:t>
            </w:r>
          </w:p>
          <w:p w:rsidR="00770EFC" w:rsidRPr="005E4B06" w:rsidRDefault="00770EFC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Процентная ставка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1% годовых:</w:t>
            </w:r>
          </w:p>
          <w:p w:rsidR="00E711D2" w:rsidRPr="005E4B06" w:rsidRDefault="00E711D2" w:rsidP="00DD4AE6">
            <w:pPr>
              <w:pStyle w:val="Style8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Погашение процентов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ежеквартально, начиная с первого квартала после выдачи займа.</w:t>
            </w:r>
          </w:p>
          <w:p w:rsidR="001A4860" w:rsidRPr="005E4B06" w:rsidRDefault="00E711D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Погашение основного долга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равными ежеквартальными платежами </w:t>
            </w:r>
            <w:r w:rsidR="009D72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по истечении 4-х кварталов.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Направления целевого использования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сырья, материал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, расходны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материал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, комплектующи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, необходимы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выпуска промышленных партий продукции</w:t>
            </w:r>
            <w:r w:rsidR="003F27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утвержденного перечня товаров первой необходимости (кроме продовольственных)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, а также оснастк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промышленного оборудования, инструмент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, спецодежд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общехозяйственные расходы по производству - в объеме не более 50% от суммы </w:t>
            </w:r>
            <w:r w:rsidR="003F27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займа (заработная плата при условии расширения штата, аренда</w:t>
            </w:r>
            <w:r w:rsidR="005454BE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454BE" w:rsidRPr="00F608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 используемое в производстве имущество, необходимое для производства </w:t>
            </w:r>
            <w:r w:rsidR="005454BE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утвержденного перечня товаров первой необходимости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),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российского и/или импортного промышленного оборудования</w:t>
            </w:r>
            <w:r w:rsidR="003F27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производства продукции из </w:t>
            </w:r>
            <w:r w:rsidR="005454BE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утвержденного перечня товаров первой необходимости</w:t>
            </w:r>
            <w:r w:rsid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530A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Залоговое обеспечение:</w:t>
            </w:r>
          </w:p>
          <w:p w:rsidR="00354AF0" w:rsidRDefault="009D01ED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1)</w:t>
            </w:r>
            <w:r w:rsidR="00354AF0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при соответствии Заявителя </w:t>
            </w:r>
            <w:r w:rsidR="00354AF0" w:rsidRPr="00392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критериям оценки устойчивости финансового положения юридических лиц</w:t>
            </w:r>
            <w:r w:rsidR="00354AF0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54AF0" w:rsidRPr="00354AF0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в качестве обеспечения принимается</w:t>
            </w:r>
            <w:r w:rsidR="00354AF0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54AF0" w:rsidRPr="00392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поручительство </w:t>
            </w:r>
            <w:proofErr w:type="spellStart"/>
            <w:r w:rsidR="00354AF0" w:rsidRPr="00392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бенефициарного</w:t>
            </w:r>
            <w:proofErr w:type="spellEnd"/>
            <w:r w:rsidR="00354AF0" w:rsidRPr="00392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владельца и единоличного исполнительного органа – физического лица Заявителя</w:t>
            </w:r>
            <w:r w:rsidR="00354AF0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354AF0" w:rsidRPr="005E4B06" w:rsidRDefault="00CB6F2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2) </w:t>
            </w:r>
            <w:r w:rsidR="00354AF0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 несоответствии вышеуказанным условиям в залог принимается:</w:t>
            </w:r>
          </w:p>
          <w:p w:rsidR="005E4B06" w:rsidRPr="005E4B06" w:rsidRDefault="005E4B06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обеспе</w:t>
            </w:r>
            <w:r w:rsidR="00EA7DD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чение (коммерческая, промышленная и жилая недвижимость, земельные участки, объекты незавершенного строительства, оборуд</w:t>
            </w:r>
            <w:r w:rsidR="00354AF0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ование и транспортные средства, </w:t>
            </w:r>
            <w:r w:rsidR="00354AF0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гарантии банков, Фонда развития бизнеса Краснодарского края (до 70%</w:t>
            </w:r>
            <w:r w:rsidR="00354AF0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суммы займа).</w:t>
            </w:r>
          </w:p>
          <w:p w:rsidR="00EA7DD6" w:rsidRDefault="00EA7DD6" w:rsidP="00D0125A">
            <w:pPr>
              <w:pStyle w:val="Style6"/>
              <w:widowControl/>
              <w:spacing w:line="240" w:lineRule="auto"/>
              <w:ind w:firstLine="598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7DD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случае, если основного обе</w:t>
            </w:r>
            <w:r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спечения недостаточно</w:t>
            </w: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5E4B06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суммарно залоговая стоимость и/или объем гарантированных обязательств по залогу составляет от </w:t>
            </w:r>
            <w:r w:rsidR="009D72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5E4B06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0 (</w:t>
            </w:r>
            <w:r w:rsidR="009D72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восьмид</w:t>
            </w:r>
            <w:r w:rsidR="005E4B06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есяти) до 100 (ста) </w:t>
            </w:r>
            <w:r w:rsidR="005E4B06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процентов от суммы размера основного долга и размера процентов, подлежащих уплате за пользование Займом, Заявитель обяз</w:t>
            </w: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уется:</w:t>
            </w:r>
          </w:p>
          <w:p w:rsidR="00EA7DD6" w:rsidRDefault="00EA7DD6" w:rsidP="005E4B0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5E4B06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6D65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E4B06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заключить соглашения о заранее данном акцепте ко всем расчетным счетам, открытым в кредитных организациях</w:t>
            </w: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A7DD6" w:rsidRDefault="00EA7DD6" w:rsidP="005E4B0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5E4B06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передать в залог Фонду приобретаемое оборудование (в случае приобретения оборудования) после перехода права собственности к Заявителю.</w:t>
            </w:r>
            <w:r w:rsid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0125A" w:rsidRDefault="00EA7DD6" w:rsidP="005E4B0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- предоставить залоговое обеспечение на сумму</w:t>
            </w:r>
            <w:r w:rsidR="009D72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необеспеченной части займа до даты начала погашения основного долга</w:t>
            </w: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погасить необеспеченную часть займа</w:t>
            </w:r>
            <w:r w:rsidR="009D72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D01ED" w:rsidRDefault="00CB6F2C" w:rsidP="00CB6F2C">
            <w:pPr>
              <w:pStyle w:val="Style6"/>
              <w:widowControl/>
              <w:spacing w:line="240" w:lineRule="auto"/>
              <w:ind w:left="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3) </w:t>
            </w:r>
            <w:r w:rsidR="00D0125A" w:rsidRPr="009D01ED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Приобретаемое за счет займа</w:t>
            </w:r>
            <w:r w:rsidR="009D01ED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(вся сумма займа расходуется на приобретение)</w:t>
            </w:r>
            <w:r w:rsidR="00D0125A" w:rsidRPr="009D01ED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промышленное оборудование может быть передано в залог в качестве обеспечения</w:t>
            </w:r>
            <w:r w:rsidR="00D0125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D723A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поставки приобретаемого оборудования не может превышать 45 календарных дней с даты подписания договора целевого займа. </w:t>
            </w:r>
            <w:r w:rsidR="009D01ED" w:rsidRPr="00B01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Заявитель обяз</w:t>
            </w:r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уется в течение 7 дней с момента поставки оборудования обременить приобретаемое оборудования в пользу Фонда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Д</w:t>
            </w:r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 момента передачи оборудования в залог Заявитель предоставляет акцепты к расчетным счетам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. Заявитель</w:t>
            </w:r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также обязуется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дообеспечить</w:t>
            </w:r>
            <w:proofErr w:type="spellEnd"/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займ</w:t>
            </w:r>
            <w:proofErr w:type="spellEnd"/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до даты начала погашения основного долга</w:t>
            </w:r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или </w:t>
            </w:r>
            <w:r w:rsidR="009D01ED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погасить необеспеченную часть займа</w:t>
            </w:r>
            <w:r w:rsidR="009D0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</w:p>
          <w:p w:rsidR="005E4B06" w:rsidRDefault="009D01ED" w:rsidP="00D0125A">
            <w:pPr>
              <w:pStyle w:val="Style6"/>
              <w:widowControl/>
              <w:spacing w:line="240" w:lineRule="auto"/>
              <w:ind w:left="70" w:firstLine="6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</w:p>
          <w:p w:rsidR="00086D65" w:rsidRDefault="009D01ED" w:rsidP="00086D65">
            <w:pPr>
              <w:pStyle w:val="Style6"/>
              <w:widowControl/>
              <w:spacing w:line="240" w:lineRule="auto"/>
              <w:ind w:left="70" w:firstLine="6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программы</w:t>
            </w:r>
            <w:r w:rsidR="00086D65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предлагается установление </w:t>
            </w:r>
            <w:r w:rsidR="00086D65" w:rsidRPr="00086D65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дисконта</w:t>
            </w:r>
            <w:r w:rsidR="00086D65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залоговому обеспечению </w:t>
            </w:r>
            <w:r w:rsidR="00086D65" w:rsidRPr="00086D65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размере 0%</w:t>
            </w:r>
            <w:r w:rsidR="00086D65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вычетом суммы НДС от залоговой стоимости (кроме жилой недвижимости и права собственности на земельные участки).</w:t>
            </w:r>
          </w:p>
          <w:p w:rsidR="001F6262" w:rsidRPr="00EA7DD6" w:rsidRDefault="001F6262" w:rsidP="00086D65">
            <w:pPr>
              <w:pStyle w:val="Style6"/>
              <w:widowControl/>
              <w:spacing w:line="240" w:lineRule="auto"/>
              <w:ind w:left="70" w:firstLine="6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Перечень непродовольственных товаров</w:t>
            </w:r>
            <w:r w:rsidR="005E4B06"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производители которых могут претендовать на получение Займа</w:t>
            </w:r>
            <w:r w:rsidRPr="005E4B06">
              <w:rPr>
                <w:rStyle w:val="FontStyle28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:rsidR="00DE530A" w:rsidRPr="005E4B06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Антисептик кожный</w:t>
            </w:r>
            <w:r w:rsidR="00DE530A"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DE530A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Бумага туалетная, 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Бахилы,</w:t>
            </w:r>
          </w:p>
          <w:p w:rsidR="00B8344C" w:rsidRPr="005E4B06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Белье нижнее (мужское и женское),</w:t>
            </w:r>
          </w:p>
          <w:p w:rsidR="00DE530A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Гигиенические прокладки, 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Дезрастворы</w:t>
            </w:r>
            <w:proofErr w:type="spellEnd"/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8344C" w:rsidRPr="005E4B06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Защитные костюмы одноразовые,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Медицинские перчатки,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Медицинские маски,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Медицинские халаты,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Моющие средства (синтетические),</w:t>
            </w:r>
          </w:p>
          <w:p w:rsidR="00B8344C" w:rsidRPr="005E4B06" w:rsidRDefault="00B8344C" w:rsidP="00B8344C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Мыло туалетное, </w:t>
            </w:r>
          </w:p>
          <w:p w:rsidR="00B8344C" w:rsidRDefault="00B8344C" w:rsidP="00B8344C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Мыло хозяйственное, 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Паста зубная, </w:t>
            </w:r>
          </w:p>
          <w:p w:rsidR="00DE530A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Подгузники детские, 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Полотенца,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Постельное белье (наволочки, пододеяльники, простыни),</w:t>
            </w:r>
          </w:p>
          <w:p w:rsidR="00B8344C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Очки защитные,</w:t>
            </w:r>
          </w:p>
          <w:p w:rsidR="00B8344C" w:rsidRPr="005E4B06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Респираторы,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Салфетки влажные, 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Салфетки сухие, </w:t>
            </w:r>
          </w:p>
          <w:p w:rsidR="00DE530A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Санитарно-гигиеническая маска, 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Спички, </w:t>
            </w:r>
          </w:p>
          <w:p w:rsidR="00DE530A" w:rsidRPr="005E4B06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Стиральный порошок,  </w:t>
            </w:r>
          </w:p>
          <w:p w:rsidR="00DE530A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Свечи, </w:t>
            </w:r>
          </w:p>
          <w:p w:rsidR="00CB6F2C" w:rsidRDefault="00CB6F2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Фармацевтическая продукция,</w:t>
            </w:r>
          </w:p>
          <w:p w:rsidR="00B8344C" w:rsidRPr="005E4B06" w:rsidRDefault="00B8344C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Чулочно-носочные изделия,</w:t>
            </w:r>
          </w:p>
          <w:p w:rsidR="00DE530A" w:rsidRDefault="00DE530A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B06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Щетка зубная</w:t>
            </w:r>
            <w:r w:rsidR="00CB6F2C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B6F2C" w:rsidRPr="005E4B06" w:rsidRDefault="00CB6F2C" w:rsidP="00CB6F2C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6F2C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Продукция для диагностики, выявления и профилактики эпидемических заболеваний (в том числе для защиты от </w:t>
            </w:r>
            <w:proofErr w:type="gramStart"/>
            <w:r w:rsidRPr="00CB6F2C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данных  эпидемических</w:t>
            </w:r>
            <w:proofErr w:type="gramEnd"/>
            <w:r w:rsidRPr="00CB6F2C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заболеван</w:t>
            </w:r>
            <w:r w:rsidR="003013FE">
              <w:rPr>
                <w:rStyle w:val="FontStyle28"/>
                <w:rFonts w:ascii="Times New Roman" w:hAnsi="Times New Roman" w:cs="Times New Roman"/>
                <w:sz w:val="28"/>
                <w:szCs w:val="28"/>
                <w:lang w:eastAsia="en-US"/>
              </w:rPr>
              <w:t>ий)</w:t>
            </w:r>
          </w:p>
        </w:tc>
      </w:tr>
    </w:tbl>
    <w:p w:rsidR="005E4B06" w:rsidRPr="005E4B06" w:rsidRDefault="005E4B06" w:rsidP="003013FE">
      <w:pPr>
        <w:rPr>
          <w:rFonts w:eastAsia="Times New Roman"/>
          <w:b/>
          <w:color w:val="000000"/>
          <w:sz w:val="28"/>
          <w:szCs w:val="28"/>
          <w:lang w:eastAsia="ru-RU"/>
        </w:rPr>
      </w:pPr>
    </w:p>
    <w:sectPr w:rsidR="005E4B06" w:rsidRPr="005E4B06" w:rsidSect="003514AE">
      <w:headerReference w:type="default" r:id="rId8"/>
      <w:pgSz w:w="11900" w:h="16800"/>
      <w:pgMar w:top="851" w:right="567" w:bottom="426" w:left="1134" w:header="720" w:footer="80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AC" w:rsidRDefault="00DB10AC" w:rsidP="00FF0F23">
      <w:r>
        <w:separator/>
      </w:r>
    </w:p>
  </w:endnote>
  <w:endnote w:type="continuationSeparator" w:id="0">
    <w:p w:rsidR="00DB10AC" w:rsidRDefault="00DB10AC" w:rsidP="00F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AC" w:rsidRDefault="00DB10AC" w:rsidP="00FF0F23">
      <w:r>
        <w:separator/>
      </w:r>
    </w:p>
  </w:footnote>
  <w:footnote w:type="continuationSeparator" w:id="0">
    <w:p w:rsidR="00DB10AC" w:rsidRDefault="00DB10AC" w:rsidP="00FF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39647"/>
      <w:docPartObj>
        <w:docPartGallery w:val="Page Numbers (Top of Page)"/>
        <w:docPartUnique/>
      </w:docPartObj>
    </w:sdtPr>
    <w:sdtEndPr/>
    <w:sdtContent>
      <w:p w:rsidR="008F43F0" w:rsidRDefault="008F43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B9">
          <w:rPr>
            <w:noProof/>
          </w:rPr>
          <w:t>3</w:t>
        </w:r>
        <w:r>
          <w:fldChar w:fldCharType="end"/>
        </w:r>
      </w:p>
    </w:sdtContent>
  </w:sdt>
  <w:p w:rsidR="008F43F0" w:rsidRDefault="008F43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41B4"/>
    <w:multiLevelType w:val="hybridMultilevel"/>
    <w:tmpl w:val="E1F2A2A6"/>
    <w:lvl w:ilvl="0" w:tplc="1AC09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15021B"/>
    <w:multiLevelType w:val="hybridMultilevel"/>
    <w:tmpl w:val="B866BBA6"/>
    <w:lvl w:ilvl="0" w:tplc="73AAD1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0C00"/>
    <w:multiLevelType w:val="multilevel"/>
    <w:tmpl w:val="7AC8D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6AA7BB6"/>
    <w:multiLevelType w:val="multilevel"/>
    <w:tmpl w:val="7AC8D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2A733493"/>
    <w:multiLevelType w:val="hybridMultilevel"/>
    <w:tmpl w:val="486CD5BE"/>
    <w:lvl w:ilvl="0" w:tplc="009492A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>
    <w:nsid w:val="2AF23305"/>
    <w:multiLevelType w:val="hybridMultilevel"/>
    <w:tmpl w:val="3B5CB6E4"/>
    <w:lvl w:ilvl="0" w:tplc="F550873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9B6265"/>
    <w:multiLevelType w:val="hybridMultilevel"/>
    <w:tmpl w:val="3E5EF600"/>
    <w:lvl w:ilvl="0" w:tplc="F6B05CCA">
      <w:start w:val="1"/>
      <w:numFmt w:val="decimal"/>
      <w:lvlText w:val="%1."/>
      <w:lvlJc w:val="left"/>
      <w:pPr>
        <w:ind w:left="43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EF15B4B"/>
    <w:multiLevelType w:val="hybridMultilevel"/>
    <w:tmpl w:val="3C62E7F8"/>
    <w:lvl w:ilvl="0" w:tplc="C65060D2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401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EF8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CCE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80D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084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26B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2B9C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ED2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A94AB1"/>
    <w:multiLevelType w:val="multilevel"/>
    <w:tmpl w:val="7AC8D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54F7548C"/>
    <w:multiLevelType w:val="hybridMultilevel"/>
    <w:tmpl w:val="3DF8DE2C"/>
    <w:lvl w:ilvl="0" w:tplc="FCA028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4683E"/>
    <w:multiLevelType w:val="hybridMultilevel"/>
    <w:tmpl w:val="10CA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D5A9F"/>
    <w:multiLevelType w:val="multilevel"/>
    <w:tmpl w:val="A09CE7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02333A"/>
    <w:multiLevelType w:val="multilevel"/>
    <w:tmpl w:val="7AC8D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78BC04BE"/>
    <w:multiLevelType w:val="hybridMultilevel"/>
    <w:tmpl w:val="4BD23F4A"/>
    <w:lvl w:ilvl="0" w:tplc="8D36B2B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AD813F1"/>
    <w:multiLevelType w:val="hybridMultilevel"/>
    <w:tmpl w:val="8DA81318"/>
    <w:lvl w:ilvl="0" w:tplc="2FE008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2257B"/>
    <w:multiLevelType w:val="multilevel"/>
    <w:tmpl w:val="17EAC1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2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A2"/>
    <w:rsid w:val="000036B9"/>
    <w:rsid w:val="00010BB2"/>
    <w:rsid w:val="00011BA4"/>
    <w:rsid w:val="00014798"/>
    <w:rsid w:val="000515FE"/>
    <w:rsid w:val="00053BC9"/>
    <w:rsid w:val="00062B0C"/>
    <w:rsid w:val="00064273"/>
    <w:rsid w:val="00080CFD"/>
    <w:rsid w:val="00086D65"/>
    <w:rsid w:val="00097FDE"/>
    <w:rsid w:val="000A225F"/>
    <w:rsid w:val="000B038F"/>
    <w:rsid w:val="000B4972"/>
    <w:rsid w:val="000B5575"/>
    <w:rsid w:val="000C4876"/>
    <w:rsid w:val="000C6601"/>
    <w:rsid w:val="000E4189"/>
    <w:rsid w:val="000F092B"/>
    <w:rsid w:val="00104CA0"/>
    <w:rsid w:val="001422CA"/>
    <w:rsid w:val="001546DB"/>
    <w:rsid w:val="0016333B"/>
    <w:rsid w:val="001638A9"/>
    <w:rsid w:val="001A4860"/>
    <w:rsid w:val="001B10BA"/>
    <w:rsid w:val="001C1D6A"/>
    <w:rsid w:val="001E743F"/>
    <w:rsid w:val="001F6262"/>
    <w:rsid w:val="00206235"/>
    <w:rsid w:val="002109A8"/>
    <w:rsid w:val="00210A08"/>
    <w:rsid w:val="0021142E"/>
    <w:rsid w:val="0021314D"/>
    <w:rsid w:val="00216DB2"/>
    <w:rsid w:val="00227AAE"/>
    <w:rsid w:val="00245B5F"/>
    <w:rsid w:val="0025344C"/>
    <w:rsid w:val="00256FA8"/>
    <w:rsid w:val="002A4934"/>
    <w:rsid w:val="002A55D0"/>
    <w:rsid w:val="002A785D"/>
    <w:rsid w:val="002B7B0E"/>
    <w:rsid w:val="002C3F5E"/>
    <w:rsid w:val="002C4F44"/>
    <w:rsid w:val="003013FE"/>
    <w:rsid w:val="00305E17"/>
    <w:rsid w:val="00324D2C"/>
    <w:rsid w:val="00350F0F"/>
    <w:rsid w:val="003514AE"/>
    <w:rsid w:val="00354AF0"/>
    <w:rsid w:val="0037485B"/>
    <w:rsid w:val="003A5187"/>
    <w:rsid w:val="003B4D9E"/>
    <w:rsid w:val="003C0CD9"/>
    <w:rsid w:val="003C5F4E"/>
    <w:rsid w:val="003D798B"/>
    <w:rsid w:val="003F273A"/>
    <w:rsid w:val="0040793B"/>
    <w:rsid w:val="00407FA9"/>
    <w:rsid w:val="00413D6B"/>
    <w:rsid w:val="00424890"/>
    <w:rsid w:val="004254C4"/>
    <w:rsid w:val="00425C10"/>
    <w:rsid w:val="004266D0"/>
    <w:rsid w:val="00452C58"/>
    <w:rsid w:val="00456678"/>
    <w:rsid w:val="00475F58"/>
    <w:rsid w:val="0049250D"/>
    <w:rsid w:val="00495DEB"/>
    <w:rsid w:val="004B6AD8"/>
    <w:rsid w:val="004C03EE"/>
    <w:rsid w:val="004C1197"/>
    <w:rsid w:val="004C51F7"/>
    <w:rsid w:val="004D23E8"/>
    <w:rsid w:val="004F5A1C"/>
    <w:rsid w:val="00502DF5"/>
    <w:rsid w:val="00504F39"/>
    <w:rsid w:val="00512876"/>
    <w:rsid w:val="005241F4"/>
    <w:rsid w:val="00527C2A"/>
    <w:rsid w:val="005360BE"/>
    <w:rsid w:val="005454BE"/>
    <w:rsid w:val="00557612"/>
    <w:rsid w:val="00557D35"/>
    <w:rsid w:val="005803A3"/>
    <w:rsid w:val="005860A7"/>
    <w:rsid w:val="005959BE"/>
    <w:rsid w:val="005E4B06"/>
    <w:rsid w:val="005F3DF7"/>
    <w:rsid w:val="00602624"/>
    <w:rsid w:val="00602CA2"/>
    <w:rsid w:val="006312F2"/>
    <w:rsid w:val="00636894"/>
    <w:rsid w:val="00641A76"/>
    <w:rsid w:val="00645408"/>
    <w:rsid w:val="006528C2"/>
    <w:rsid w:val="00652C43"/>
    <w:rsid w:val="00656E91"/>
    <w:rsid w:val="00662598"/>
    <w:rsid w:val="006858A0"/>
    <w:rsid w:val="00694193"/>
    <w:rsid w:val="006B4083"/>
    <w:rsid w:val="006E2D21"/>
    <w:rsid w:val="006E3186"/>
    <w:rsid w:val="00714439"/>
    <w:rsid w:val="00734713"/>
    <w:rsid w:val="00741CCF"/>
    <w:rsid w:val="00770EFC"/>
    <w:rsid w:val="00771874"/>
    <w:rsid w:val="007A274A"/>
    <w:rsid w:val="007C5F0B"/>
    <w:rsid w:val="007E6527"/>
    <w:rsid w:val="007E676E"/>
    <w:rsid w:val="00815C8C"/>
    <w:rsid w:val="00816239"/>
    <w:rsid w:val="008169E5"/>
    <w:rsid w:val="00837694"/>
    <w:rsid w:val="00841186"/>
    <w:rsid w:val="00847799"/>
    <w:rsid w:val="0088165D"/>
    <w:rsid w:val="008817DB"/>
    <w:rsid w:val="0088633B"/>
    <w:rsid w:val="008925CE"/>
    <w:rsid w:val="008A1AA3"/>
    <w:rsid w:val="008B0446"/>
    <w:rsid w:val="008C0647"/>
    <w:rsid w:val="008D431F"/>
    <w:rsid w:val="008F1AE9"/>
    <w:rsid w:val="008F2380"/>
    <w:rsid w:val="008F43F0"/>
    <w:rsid w:val="00904DFD"/>
    <w:rsid w:val="009057B9"/>
    <w:rsid w:val="00906A32"/>
    <w:rsid w:val="00911EAC"/>
    <w:rsid w:val="00913DB5"/>
    <w:rsid w:val="00915F83"/>
    <w:rsid w:val="009167B0"/>
    <w:rsid w:val="009276C0"/>
    <w:rsid w:val="00953FE9"/>
    <w:rsid w:val="00964D9A"/>
    <w:rsid w:val="00965E8F"/>
    <w:rsid w:val="00975856"/>
    <w:rsid w:val="00982F58"/>
    <w:rsid w:val="009952FE"/>
    <w:rsid w:val="009A2165"/>
    <w:rsid w:val="009A458D"/>
    <w:rsid w:val="009A6CFE"/>
    <w:rsid w:val="009B530D"/>
    <w:rsid w:val="009C3D58"/>
    <w:rsid w:val="009D01ED"/>
    <w:rsid w:val="009D723A"/>
    <w:rsid w:val="00A064CC"/>
    <w:rsid w:val="00A14B2D"/>
    <w:rsid w:val="00A17529"/>
    <w:rsid w:val="00A21326"/>
    <w:rsid w:val="00A27A7A"/>
    <w:rsid w:val="00A40A62"/>
    <w:rsid w:val="00A53B4F"/>
    <w:rsid w:val="00A54239"/>
    <w:rsid w:val="00A63ED7"/>
    <w:rsid w:val="00A65A64"/>
    <w:rsid w:val="00A703E9"/>
    <w:rsid w:val="00AA4495"/>
    <w:rsid w:val="00AC580C"/>
    <w:rsid w:val="00AD2E35"/>
    <w:rsid w:val="00AD3395"/>
    <w:rsid w:val="00AD6888"/>
    <w:rsid w:val="00AE5566"/>
    <w:rsid w:val="00AF2AD2"/>
    <w:rsid w:val="00B013E8"/>
    <w:rsid w:val="00B04DBC"/>
    <w:rsid w:val="00B05D12"/>
    <w:rsid w:val="00B06054"/>
    <w:rsid w:val="00B11D89"/>
    <w:rsid w:val="00B133E7"/>
    <w:rsid w:val="00B23786"/>
    <w:rsid w:val="00B35568"/>
    <w:rsid w:val="00B4495F"/>
    <w:rsid w:val="00B46B6D"/>
    <w:rsid w:val="00B6409A"/>
    <w:rsid w:val="00B71A52"/>
    <w:rsid w:val="00B8344C"/>
    <w:rsid w:val="00B963E8"/>
    <w:rsid w:val="00BA033D"/>
    <w:rsid w:val="00BB52BF"/>
    <w:rsid w:val="00BB732A"/>
    <w:rsid w:val="00BC3E93"/>
    <w:rsid w:val="00BD4B0F"/>
    <w:rsid w:val="00BD6BAC"/>
    <w:rsid w:val="00BD7671"/>
    <w:rsid w:val="00BE5073"/>
    <w:rsid w:val="00BE5C71"/>
    <w:rsid w:val="00C17395"/>
    <w:rsid w:val="00C215A4"/>
    <w:rsid w:val="00C227CC"/>
    <w:rsid w:val="00C32618"/>
    <w:rsid w:val="00C33012"/>
    <w:rsid w:val="00C423B8"/>
    <w:rsid w:val="00C5241B"/>
    <w:rsid w:val="00C67447"/>
    <w:rsid w:val="00C73B4E"/>
    <w:rsid w:val="00CB6F2C"/>
    <w:rsid w:val="00CB74B4"/>
    <w:rsid w:val="00CD230B"/>
    <w:rsid w:val="00CE216B"/>
    <w:rsid w:val="00CF0C10"/>
    <w:rsid w:val="00CF1C15"/>
    <w:rsid w:val="00CF56FD"/>
    <w:rsid w:val="00D0125A"/>
    <w:rsid w:val="00D05725"/>
    <w:rsid w:val="00D10EBF"/>
    <w:rsid w:val="00D17A71"/>
    <w:rsid w:val="00D42F4B"/>
    <w:rsid w:val="00D449CA"/>
    <w:rsid w:val="00D6570D"/>
    <w:rsid w:val="00D93A12"/>
    <w:rsid w:val="00DA1381"/>
    <w:rsid w:val="00DB01DD"/>
    <w:rsid w:val="00DB10AC"/>
    <w:rsid w:val="00DB19F0"/>
    <w:rsid w:val="00DB20AB"/>
    <w:rsid w:val="00DC4EA5"/>
    <w:rsid w:val="00DD4AE6"/>
    <w:rsid w:val="00DE530A"/>
    <w:rsid w:val="00DE7B4B"/>
    <w:rsid w:val="00E10114"/>
    <w:rsid w:val="00E106E5"/>
    <w:rsid w:val="00E14836"/>
    <w:rsid w:val="00E15AA1"/>
    <w:rsid w:val="00E325D3"/>
    <w:rsid w:val="00E47B36"/>
    <w:rsid w:val="00E5415F"/>
    <w:rsid w:val="00E54A88"/>
    <w:rsid w:val="00E64865"/>
    <w:rsid w:val="00E64DD5"/>
    <w:rsid w:val="00E66DB0"/>
    <w:rsid w:val="00E711D2"/>
    <w:rsid w:val="00E97092"/>
    <w:rsid w:val="00EA3A62"/>
    <w:rsid w:val="00EA4A2F"/>
    <w:rsid w:val="00EA7DD6"/>
    <w:rsid w:val="00ED0F5D"/>
    <w:rsid w:val="00ED4458"/>
    <w:rsid w:val="00EE0022"/>
    <w:rsid w:val="00EE0A55"/>
    <w:rsid w:val="00EE0F6E"/>
    <w:rsid w:val="00EE6634"/>
    <w:rsid w:val="00EF27E9"/>
    <w:rsid w:val="00F106EF"/>
    <w:rsid w:val="00F1549D"/>
    <w:rsid w:val="00F46302"/>
    <w:rsid w:val="00F541E7"/>
    <w:rsid w:val="00F645C8"/>
    <w:rsid w:val="00F67BD4"/>
    <w:rsid w:val="00F70803"/>
    <w:rsid w:val="00FA1889"/>
    <w:rsid w:val="00FC6472"/>
    <w:rsid w:val="00FD0543"/>
    <w:rsid w:val="00FD202A"/>
    <w:rsid w:val="00FD52F1"/>
    <w:rsid w:val="00FE1CE2"/>
    <w:rsid w:val="00FE341D"/>
    <w:rsid w:val="00FE3A71"/>
    <w:rsid w:val="00FF0F23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65091F9-77CB-4148-8C13-5538F82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paragraph" w:styleId="aa">
    <w:name w:val="Normal (Web)"/>
    <w:basedOn w:val="a"/>
    <w:uiPriority w:val="99"/>
    <w:semiHidden/>
    <w:unhideWhenUsed/>
    <w:rsid w:val="0025344C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F0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0F23"/>
  </w:style>
  <w:style w:type="paragraph" w:styleId="ad">
    <w:name w:val="footer"/>
    <w:basedOn w:val="a"/>
    <w:link w:val="ae"/>
    <w:uiPriority w:val="99"/>
    <w:unhideWhenUsed/>
    <w:rsid w:val="00FF0F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0F23"/>
  </w:style>
  <w:style w:type="paragraph" w:styleId="af">
    <w:name w:val="footnote text"/>
    <w:basedOn w:val="a"/>
    <w:link w:val="af0"/>
    <w:uiPriority w:val="99"/>
    <w:unhideWhenUsed/>
    <w:rsid w:val="00915F83"/>
    <w:rPr>
      <w:rFonts w:ascii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15F83"/>
    <w:rPr>
      <w:rFonts w:asciiTheme="minorHAnsi" w:hAnsiTheme="minorHAnsi" w:cstheme="minorBid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5F83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EE0F6E"/>
    <w:pPr>
      <w:spacing w:line="259" w:lineRule="auto"/>
      <w:ind w:left="1277" w:firstLine="708"/>
    </w:pPr>
    <w:rPr>
      <w:rFonts w:ascii="Arial" w:eastAsia="Arial" w:hAnsi="Arial" w:cs="Arial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E0F6E"/>
    <w:rPr>
      <w:rFonts w:ascii="Arial" w:eastAsia="Arial" w:hAnsi="Arial" w:cs="Arial"/>
      <w:color w:val="000000"/>
      <w:sz w:val="20"/>
      <w:lang w:eastAsia="ru-RU"/>
    </w:rPr>
  </w:style>
  <w:style w:type="character" w:customStyle="1" w:styleId="footnotemark">
    <w:name w:val="footnote mark"/>
    <w:hidden/>
    <w:rsid w:val="00EE0F6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636894"/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65BD-A6F6-458C-BCA5-0CFF1D3F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gf-12</dc:creator>
  <cp:lastModifiedBy>Оля</cp:lastModifiedBy>
  <cp:revision>3</cp:revision>
  <cp:lastPrinted>2020-03-19T08:23:00Z</cp:lastPrinted>
  <dcterms:created xsi:type="dcterms:W3CDTF">2020-03-27T12:45:00Z</dcterms:created>
  <dcterms:modified xsi:type="dcterms:W3CDTF">2020-03-27T13:23:00Z</dcterms:modified>
</cp:coreProperties>
</file>