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B1A4" w14:textId="77777777" w:rsidR="00606910" w:rsidRDefault="00606910" w:rsidP="00606910">
      <w:pPr>
        <w:rPr>
          <w:sz w:val="28"/>
        </w:rPr>
      </w:pPr>
    </w:p>
    <w:p w14:paraId="6A18C355" w14:textId="77777777" w:rsidR="0024268E" w:rsidRPr="00C60E4A" w:rsidRDefault="0024268E" w:rsidP="00606910">
      <w:pPr>
        <w:rPr>
          <w:sz w:val="28"/>
        </w:rPr>
      </w:pPr>
    </w:p>
    <w:p w14:paraId="530A7D27" w14:textId="77777777" w:rsidR="00606910" w:rsidRPr="00C60E4A" w:rsidRDefault="00606910" w:rsidP="00606910">
      <w:pPr>
        <w:rPr>
          <w:sz w:val="28"/>
        </w:rPr>
      </w:pPr>
    </w:p>
    <w:p w14:paraId="547022E0" w14:textId="77777777" w:rsidR="00606910" w:rsidRPr="00C60E4A" w:rsidRDefault="00606910" w:rsidP="00606910">
      <w:pPr>
        <w:rPr>
          <w:sz w:val="28"/>
        </w:rPr>
      </w:pPr>
    </w:p>
    <w:p w14:paraId="6CF6BFD1" w14:textId="77777777" w:rsidR="00B55AF4" w:rsidRDefault="00B55AF4" w:rsidP="00606910">
      <w:pPr>
        <w:rPr>
          <w:sz w:val="28"/>
        </w:rPr>
      </w:pPr>
    </w:p>
    <w:p w14:paraId="5129A9F7" w14:textId="77777777" w:rsidR="00C60E4A" w:rsidRDefault="00C60E4A" w:rsidP="00606910">
      <w:pPr>
        <w:rPr>
          <w:sz w:val="28"/>
        </w:rPr>
      </w:pPr>
    </w:p>
    <w:p w14:paraId="466A3814" w14:textId="77777777" w:rsidR="00422CDD" w:rsidRDefault="00422CDD" w:rsidP="00606910">
      <w:pPr>
        <w:rPr>
          <w:sz w:val="28"/>
        </w:rPr>
      </w:pPr>
    </w:p>
    <w:p w14:paraId="73F63ED0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22DCBC24" w14:textId="77777777" w:rsidTr="001E53AF">
        <w:tc>
          <w:tcPr>
            <w:tcW w:w="9344" w:type="dxa"/>
          </w:tcPr>
          <w:p w14:paraId="7082DA57" w14:textId="77777777"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8D4B2D0" w14:textId="5357F5F0" w:rsidR="00266927" w:rsidRDefault="0026692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522E7390" w14:textId="11D00DA7" w:rsidR="000C7604" w:rsidRDefault="00291917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Успейте оплатить текущее потребление и задолженность за электроэнергию до изменения тарифов!</w:t>
      </w:r>
    </w:p>
    <w:p w14:paraId="75A87D1B" w14:textId="77777777" w:rsidR="00291917" w:rsidRDefault="00291917" w:rsidP="00291917">
      <w:pPr>
        <w:jc w:val="center"/>
        <w:rPr>
          <w:rFonts w:cs="Times New Roman"/>
          <w:b/>
          <w:sz w:val="28"/>
          <w:szCs w:val="28"/>
        </w:rPr>
      </w:pPr>
    </w:p>
    <w:p w14:paraId="7C3A0758" w14:textId="4F8AF563" w:rsidR="00291917" w:rsidRPr="00291917" w:rsidRDefault="00291917" w:rsidP="0029191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62F29">
        <w:rPr>
          <w:rFonts w:ascii="Times New Roman" w:hAnsi="Times New Roman" w:cs="Times New Roman"/>
          <w:i/>
          <w:sz w:val="28"/>
          <w:szCs w:val="28"/>
        </w:rPr>
        <w:t>5</w:t>
      </w:r>
      <w:r w:rsidR="002546CE" w:rsidRPr="002546CE">
        <w:rPr>
          <w:rFonts w:ascii="Times New Roman" w:hAnsi="Times New Roman" w:cs="Times New Roman"/>
          <w:i/>
          <w:sz w:val="28"/>
          <w:szCs w:val="28"/>
        </w:rPr>
        <w:t xml:space="preserve"> июня 2020, г. Краснодар. 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Гарантирующий поставщик электроэнергии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66927">
        <w:rPr>
          <w:rFonts w:ascii="Times New Roman" w:hAnsi="Times New Roman" w:cs="Times New Roman"/>
          <w:sz w:val="28"/>
          <w:szCs w:val="28"/>
        </w:rPr>
        <w:t xml:space="preserve">Адыгея и Краснодарского края – ПАО «ТНС энерго Кубань» </w:t>
      </w:r>
      <w:r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об изменении цен на электрическую энергию для населения и приравненных к нему категорий потребителей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6927" w:rsidRPr="00364B30">
        <w:rPr>
          <w:rFonts w:ascii="Times New Roman" w:hAnsi="Times New Roman" w:cs="Times New Roman"/>
          <w:sz w:val="28"/>
          <w:szCs w:val="28"/>
        </w:rPr>
        <w:t>1 июля 2020 года.</w:t>
      </w:r>
      <w:r w:rsidR="00266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26330" w14:textId="7638D2E8" w:rsidR="00266927" w:rsidRDefault="00266927" w:rsidP="00266927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64B30">
        <w:rPr>
          <w:sz w:val="28"/>
          <w:szCs w:val="28"/>
        </w:rPr>
        <w:t xml:space="preserve">На основании </w:t>
      </w:r>
      <w:hyperlink r:id="rId8" w:history="1">
        <w:r w:rsidRPr="00312B65">
          <w:rPr>
            <w:rStyle w:val="a9"/>
            <w:sz w:val="28"/>
            <w:szCs w:val="28"/>
          </w:rPr>
          <w:t>приказа Региональной энергетической комиссии – Департамента цен и тарифов Краснодарского края от 11 декабря 2019 года №33/2019-э «Об установлении цен (тарифов) на электрическую энергию для населения и потребителей, приравненных к категории население по Краснодарскому краю и Республике Адыгея»</w:t>
        </w:r>
      </w:hyperlink>
      <w:r w:rsidRPr="00E500B2">
        <w:rPr>
          <w:color w:val="000000" w:themeColor="text1"/>
          <w:sz w:val="28"/>
          <w:szCs w:val="28"/>
        </w:rPr>
        <w:t xml:space="preserve"> установлены следующие тарифы на электрическую энергию с 01 июля 2020 года:</w:t>
      </w:r>
    </w:p>
    <w:p w14:paraId="59D86EFA" w14:textId="77777777" w:rsidR="00266927" w:rsidRPr="00E500B2" w:rsidRDefault="00266927" w:rsidP="00266927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1968"/>
        <w:gridCol w:w="1867"/>
        <w:gridCol w:w="38"/>
        <w:gridCol w:w="1425"/>
        <w:gridCol w:w="1638"/>
        <w:gridCol w:w="1276"/>
        <w:gridCol w:w="1134"/>
        <w:gridCol w:w="366"/>
        <w:gridCol w:w="103"/>
      </w:tblGrid>
      <w:tr w:rsidR="00266927" w:rsidRPr="00312B65" w14:paraId="10831175" w14:textId="77777777" w:rsidTr="00266927">
        <w:trPr>
          <w:trHeight w:val="615"/>
        </w:trPr>
        <w:tc>
          <w:tcPr>
            <w:tcW w:w="3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DA55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Группы потребителей</w:t>
            </w:r>
          </w:p>
        </w:tc>
        <w:tc>
          <w:tcPr>
            <w:tcW w:w="55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94C9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 1 июля по 31 декабря 2020 года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F41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6546ED69" w14:textId="77777777" w:rsidTr="0026692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17E43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группа,</w:t>
            </w: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руб</w:t>
            </w:r>
            <w:proofErr w:type="spellEnd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кВт.ч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59220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</w:t>
            </w: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Население</w:t>
            </w: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за исключением указанного в пункте 2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3C1E6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5,02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A17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4F89E024" w14:textId="77777777" w:rsidTr="00B278A2">
        <w:trPr>
          <w:trHeight w:val="2863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EB2CD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2 группа, </w:t>
            </w: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руб</w:t>
            </w:r>
            <w:proofErr w:type="spellEnd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кВт.ч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EE649F" w14:textId="3A7A0F3D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</w:t>
            </w: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Население</w:t>
            </w: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проживающее </w:t>
            </w: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городских нас. пункт</w:t>
            </w:r>
            <w:r w:rsidR="00312B65" w:rsidRPr="00312B6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ах</w:t>
            </w: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домах, оборудованных стационарными </w:t>
            </w: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электроплитами</w:t>
            </w: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(или) </w:t>
            </w: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электроотопительными установками</w:t>
            </w: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население, проживающее </w:t>
            </w:r>
            <w:r w:rsid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сельских нас. пунктах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153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3,52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0BC" w14:textId="77777777" w:rsidR="00266927" w:rsidRPr="00312B65" w:rsidRDefault="00266927" w:rsidP="00906FBF">
            <w:pPr>
              <w:widowControl/>
              <w:suppressAutoHyphens w:val="0"/>
              <w:autoSpaceDN/>
              <w:ind w:left="201"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1720D8A0" w14:textId="77777777" w:rsidTr="00266927">
        <w:trPr>
          <w:trHeight w:val="750"/>
        </w:trPr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8A8BB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При установке прибора учета дифференцированного:</w:t>
            </w:r>
          </w:p>
        </w:tc>
        <w:tc>
          <w:tcPr>
            <w:tcW w:w="73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DFE1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 1 июля по 31 декабря 2020 года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223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744135C1" w14:textId="77777777" w:rsidTr="00266927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338C8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63582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по 2 зонам суток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FA8CD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по 3 зонам суток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B98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609A52D8" w14:textId="77777777" w:rsidTr="00266927">
        <w:trPr>
          <w:gridAfter w:val="1"/>
          <w:wAfter w:w="103" w:type="dxa"/>
          <w:trHeight w:val="585"/>
        </w:trPr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82E85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4C1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Дневная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D6C98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Ночная зона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BD352" w14:textId="77777777" w:rsidR="00266927" w:rsidRPr="00312B65" w:rsidRDefault="00266927" w:rsidP="00266927">
            <w:pPr>
              <w:pStyle w:val="af0"/>
              <w:rPr>
                <w:rFonts w:ascii="Times New Roman" w:hAnsi="Times New Roman" w:cs="Times New Roman"/>
                <w:b w:val="0"/>
                <w:i/>
              </w:rPr>
            </w:pPr>
            <w:r w:rsidRPr="00312B65">
              <w:rPr>
                <w:rFonts w:ascii="Times New Roman" w:hAnsi="Times New Roman" w:cs="Times New Roman"/>
                <w:b w:val="0"/>
                <w:i/>
              </w:rPr>
              <w:t>Пиковая зона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AAEE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86ADD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Ночная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A9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2CE8AEF8" w14:textId="77777777" w:rsidTr="00266927">
        <w:trPr>
          <w:gridAfter w:val="1"/>
          <w:wAfter w:w="103" w:type="dxa"/>
          <w:trHeight w:val="315"/>
        </w:trPr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90FF3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8AD6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зона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BF801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6040C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6175A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AD1C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зона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E12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558615A4" w14:textId="77777777" w:rsidTr="00266927">
        <w:trPr>
          <w:gridAfter w:val="1"/>
          <w:wAfter w:w="103" w:type="dxa"/>
          <w:trHeight w:val="315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1F2E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 группа, 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руб</w:t>
            </w:r>
            <w:proofErr w:type="spellEnd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кВт.ч</w:t>
            </w:r>
            <w:proofErr w:type="spell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225AA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5,62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BD1A3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1CC0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D6FB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2956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D06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66927" w:rsidRPr="00312B65" w14:paraId="49C75F36" w14:textId="77777777" w:rsidTr="00266927">
        <w:trPr>
          <w:gridAfter w:val="1"/>
          <w:wAfter w:w="103" w:type="dxa"/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91517" w14:textId="77777777" w:rsidR="00266927" w:rsidRPr="00312B65" w:rsidRDefault="00266927" w:rsidP="00906FB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2 группа, 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руб</w:t>
            </w:r>
            <w:proofErr w:type="spellEnd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кВт.ч</w:t>
            </w:r>
            <w:proofErr w:type="spell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C508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AE28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6FDBC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100E4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C24BC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12B65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2,12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E85" w14:textId="77777777" w:rsidR="00266927" w:rsidRPr="00312B65" w:rsidRDefault="00266927" w:rsidP="00906F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34E6C79" w14:textId="77777777" w:rsidR="00266927" w:rsidRPr="00312B65" w:rsidRDefault="00266927" w:rsidP="00266927">
      <w:pPr>
        <w:pStyle w:val="textfulltex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3E5B2" w14:textId="163D45D7" w:rsidR="00266927" w:rsidRPr="00330633" w:rsidRDefault="00266927" w:rsidP="003306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об изменении тарифов опубликовано на официальном сайте правительства страны. Документ устанавливает предельные величины изменения средней платы за услуги ЖКХ по всем регионам. Напомним, что зимнего повышения тарифов в этом году не было и последний раз </w:t>
      </w:r>
      <w:r w:rsidR="00330633">
        <w:rPr>
          <w:color w:val="000000"/>
          <w:sz w:val="28"/>
          <w:szCs w:val="28"/>
        </w:rPr>
        <w:t xml:space="preserve">цены на электроэнергию изменялись в июле 2019 года. </w:t>
      </w:r>
    </w:p>
    <w:p w14:paraId="18328EA5" w14:textId="20F4C3B0" w:rsidR="00266927" w:rsidRPr="00364B30" w:rsidRDefault="00266927" w:rsidP="0026692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4B30">
        <w:rPr>
          <w:rFonts w:ascii="Times New Roman" w:hAnsi="Times New Roman" w:cs="Times New Roman"/>
          <w:sz w:val="28"/>
          <w:szCs w:val="28"/>
        </w:rPr>
        <w:t>Для расчета июньского потребления</w:t>
      </w:r>
      <w:r w:rsidR="00330633">
        <w:rPr>
          <w:rFonts w:ascii="Times New Roman" w:hAnsi="Times New Roman" w:cs="Times New Roman"/>
          <w:sz w:val="28"/>
          <w:szCs w:val="28"/>
        </w:rPr>
        <w:t xml:space="preserve"> 2020 </w:t>
      </w:r>
      <w:r w:rsidR="00E427F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27F9" w:rsidRPr="00364B30">
        <w:rPr>
          <w:rFonts w:ascii="Times New Roman" w:hAnsi="Times New Roman" w:cs="Times New Roman"/>
          <w:sz w:val="28"/>
          <w:szCs w:val="28"/>
        </w:rPr>
        <w:t>по</w:t>
      </w:r>
      <w:r w:rsidRPr="00364B30">
        <w:rPr>
          <w:rFonts w:ascii="Times New Roman" w:hAnsi="Times New Roman" w:cs="Times New Roman"/>
          <w:sz w:val="28"/>
          <w:szCs w:val="28"/>
        </w:rPr>
        <w:t xml:space="preserve"> действующим в настоящее время тарифам потребителям необходимо </w:t>
      </w:r>
      <w:r w:rsidR="004B69A7">
        <w:rPr>
          <w:rFonts w:ascii="Times New Roman" w:hAnsi="Times New Roman" w:cs="Times New Roman"/>
          <w:sz w:val="28"/>
          <w:szCs w:val="28"/>
        </w:rPr>
        <w:t xml:space="preserve">оплатить задолженность </w:t>
      </w:r>
      <w:bookmarkStart w:id="0" w:name="_GoBack"/>
      <w:bookmarkEnd w:id="0"/>
      <w:r w:rsidR="004B69A7">
        <w:rPr>
          <w:rFonts w:ascii="Times New Roman" w:hAnsi="Times New Roman" w:cs="Times New Roman"/>
          <w:sz w:val="28"/>
          <w:szCs w:val="28"/>
        </w:rPr>
        <w:t xml:space="preserve">и </w:t>
      </w:r>
      <w:r w:rsidRPr="00364B30">
        <w:rPr>
          <w:rFonts w:ascii="Times New Roman" w:hAnsi="Times New Roman" w:cs="Times New Roman"/>
          <w:sz w:val="28"/>
          <w:szCs w:val="28"/>
        </w:rPr>
        <w:t>переда</w:t>
      </w:r>
      <w:r w:rsidR="004B69A7">
        <w:rPr>
          <w:rFonts w:ascii="Times New Roman" w:hAnsi="Times New Roman" w:cs="Times New Roman"/>
          <w:sz w:val="28"/>
          <w:szCs w:val="28"/>
        </w:rPr>
        <w:t>ть</w:t>
      </w:r>
      <w:r w:rsidRPr="00364B30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4B69A7">
        <w:rPr>
          <w:rFonts w:ascii="Times New Roman" w:hAnsi="Times New Roman" w:cs="Times New Roman"/>
          <w:sz w:val="28"/>
          <w:szCs w:val="28"/>
        </w:rPr>
        <w:t>я</w:t>
      </w:r>
      <w:r w:rsidRPr="00364B30">
        <w:rPr>
          <w:rFonts w:ascii="Times New Roman" w:hAnsi="Times New Roman" w:cs="Times New Roman"/>
          <w:sz w:val="28"/>
          <w:szCs w:val="28"/>
        </w:rPr>
        <w:t xml:space="preserve"> индивидуальных приборов учета.</w:t>
      </w:r>
    </w:p>
    <w:p w14:paraId="669721B0" w14:textId="0B300893" w:rsidR="00266927" w:rsidRPr="00364B30" w:rsidRDefault="00291917" w:rsidP="0029191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</w:t>
      </w:r>
      <w:r w:rsidR="00266927" w:rsidRPr="00364B30">
        <w:rPr>
          <w:rFonts w:ascii="Times New Roman" w:hAnsi="Times New Roman" w:cs="Times New Roman"/>
          <w:sz w:val="28"/>
          <w:szCs w:val="28"/>
        </w:rPr>
        <w:t>ередать показания счетчиков</w:t>
      </w:r>
      <w:r>
        <w:rPr>
          <w:rFonts w:ascii="Times New Roman" w:hAnsi="Times New Roman" w:cs="Times New Roman"/>
          <w:sz w:val="28"/>
          <w:szCs w:val="28"/>
        </w:rPr>
        <w:t xml:space="preserve"> и сразу оплатить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 можно следующими способами:</w:t>
      </w:r>
    </w:p>
    <w:p w14:paraId="6E002A42" w14:textId="682410E4" w:rsidR="00291917" w:rsidRPr="00D62F29" w:rsidRDefault="008E7E7E" w:rsidP="00291917">
      <w:pPr>
        <w:pStyle w:val="af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8E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312B6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официальном сайте «ТНС энерго Кубань»</w:t>
        </w:r>
      </w:hyperlink>
      <w:r w:rsidRPr="008E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E7E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hyperlink r:id="rId10" w:history="1">
        <w:r w:rsidRPr="00312B6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личном кабинете</w:t>
        </w:r>
      </w:hyperlink>
      <w:r w:rsidRPr="008E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hyperlink r:id="rId11" w:history="1">
        <w:r w:rsidRPr="00312B6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мо</w:t>
        </w:r>
        <w:r w:rsidR="00312B65" w:rsidRPr="00312B6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бильном приложении «ТНС энерго»</w:t>
        </w:r>
      </w:hyperlink>
      <w:r w:rsidR="0031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E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91917">
        <w:rPr>
          <w:rFonts w:ascii="Times New Roman" w:hAnsi="Times New Roman" w:cs="Times New Roman"/>
          <w:sz w:val="28"/>
          <w:szCs w:val="28"/>
        </w:rPr>
        <w:t xml:space="preserve">- </w:t>
      </w:r>
      <w:r w:rsidR="00D62F29" w:rsidRPr="00D62F29">
        <w:rPr>
          <w:rFonts w:ascii="Times New Roman" w:hAnsi="Times New Roman" w:cs="Times New Roman"/>
          <w:iCs/>
          <w:sz w:val="28"/>
          <w:szCs w:val="28"/>
        </w:rPr>
        <w:t>в кассах наших партнёров при самостоятельном заполнении и расчёте суммы к оплате.</w:t>
      </w:r>
    </w:p>
    <w:p w14:paraId="04D6A5AC" w14:textId="203756EE" w:rsidR="00FB4209" w:rsidRDefault="00A43B05" w:rsidP="00A43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ПАО «ТНС энерго Кубань» как гарантирующий поставщик электроэнергии исполняет все взятые на себя обязательства потому призывает своих клиентов не копить долги и оплачивать потребленную электроэнергию вовремя.</w:t>
      </w:r>
    </w:p>
    <w:p w14:paraId="23490DC3" w14:textId="77777777" w:rsidR="00FB4209" w:rsidRPr="000C7604" w:rsidRDefault="00FB4209" w:rsidP="000C7604">
      <w:pPr>
        <w:jc w:val="both"/>
        <w:rPr>
          <w:sz w:val="28"/>
          <w:szCs w:val="28"/>
        </w:rPr>
      </w:pPr>
    </w:p>
    <w:p w14:paraId="20A36F07" w14:textId="77777777" w:rsidR="008965B7" w:rsidRPr="00805F48" w:rsidRDefault="00895D83" w:rsidP="008965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Справка о компании:</w:t>
      </w:r>
    </w:p>
    <w:p w14:paraId="38E72D65" w14:textId="77777777" w:rsidR="008965B7" w:rsidRPr="00805F48" w:rsidRDefault="008965B7" w:rsidP="008965B7">
      <w:pPr>
        <w:jc w:val="both"/>
        <w:rPr>
          <w:b/>
          <w:i/>
          <w:sz w:val="28"/>
          <w:szCs w:val="28"/>
        </w:rPr>
      </w:pPr>
    </w:p>
    <w:p w14:paraId="17C54AF8" w14:textId="77777777" w:rsidR="00BE348F" w:rsidRDefault="00BE348F" w:rsidP="00BE348F">
      <w:pPr>
        <w:jc w:val="both"/>
        <w:rPr>
          <w:i/>
          <w:iCs/>
        </w:rPr>
      </w:pPr>
      <w:r>
        <w:rPr>
          <w:b/>
          <w:i/>
          <w:sz w:val="28"/>
          <w:szCs w:val="28"/>
        </w:rPr>
        <w:t>ПАО «ТНС энерго Кубань» —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            7 филиалов и 55 </w:t>
      </w:r>
      <w:proofErr w:type="spellStart"/>
      <w:r>
        <w:rPr>
          <w:i/>
          <w:iCs/>
          <w:sz w:val="28"/>
          <w:szCs w:val="28"/>
        </w:rPr>
        <w:t>ЦОКов</w:t>
      </w:r>
      <w:proofErr w:type="spellEnd"/>
      <w:r>
        <w:rPr>
          <w:i/>
          <w:iCs/>
          <w:sz w:val="28"/>
          <w:szCs w:val="28"/>
        </w:rPr>
        <w:t>. Общество обслуживает более 55 тыс. потребителей — юридических лиц и более 1 млн 400 тыс. бытовых клиентов, что составляет 57,23 % рынка сбыта электроэнергии в регионе. Объем полезного отпуска электроэнергии ПАО «ТНС энерго Кубань» по итогам 2019 года составил 13,9 млрд кВт*ч.</w:t>
      </w:r>
    </w:p>
    <w:p w14:paraId="06D9C651" w14:textId="77777777" w:rsidR="00C81DDA" w:rsidRPr="007F03AE" w:rsidRDefault="00C81DDA" w:rsidP="00C81DDA">
      <w:pPr>
        <w:rPr>
          <w:i/>
          <w:sz w:val="28"/>
          <w:szCs w:val="28"/>
        </w:rPr>
      </w:pPr>
    </w:p>
    <w:p w14:paraId="6B99CA12" w14:textId="77777777" w:rsidR="00FF0025" w:rsidRPr="00A423E9" w:rsidRDefault="00FF0025" w:rsidP="00FF0025">
      <w:pPr>
        <w:jc w:val="both"/>
        <w:rPr>
          <w:i/>
          <w:sz w:val="28"/>
          <w:szCs w:val="28"/>
        </w:rPr>
      </w:pPr>
      <w:r w:rsidRPr="00A423E9">
        <w:rPr>
          <w:i/>
          <w:sz w:val="28"/>
          <w:szCs w:val="28"/>
        </w:rPr>
        <w:t xml:space="preserve">ПАО ГК «ТНС энерго» 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Федерации: ПАО «ТНС энерго Воронеж» (Воронежская область), АО «ТНС энерго Карелия» (Республика Карелия), ПАО «ТНС энерго Кубань» (Краснодарский край и Республика Адыгея), ПАО «ТНС энерго Марий Эл» (Республика Марий Эл), ПАО «ТНС энерго НН» (Нижегородская область), АО «ТНС энерго Тула» </w:t>
      </w:r>
      <w:r w:rsidRPr="00A423E9">
        <w:rPr>
          <w:i/>
          <w:sz w:val="28"/>
          <w:szCs w:val="28"/>
        </w:rPr>
        <w:lastRenderedPageBreak/>
        <w:t>(Тульская область), ПАО «ТНС энерго Ростов-на-Дону» (Ростовская область), ПАО «ТНС энерго Ярославль» (Ярославская область), ООО «ТНС энерго Великий Новгород» (Новгородская область) и ООО «ТНС энерго Пенза» (Пензенская область). Совокупный объем полезного отпуска электроэнергии Группы компаний «ТНС энерго» по итогам 2019 года составил 64,1 млрд кВт*ч.</w:t>
      </w:r>
    </w:p>
    <w:p w14:paraId="05E9FAAC" w14:textId="77777777" w:rsidR="00ED5375" w:rsidRDefault="00ED5375" w:rsidP="00C140E2">
      <w:pPr>
        <w:jc w:val="both"/>
        <w:rPr>
          <w:sz w:val="28"/>
        </w:rPr>
      </w:pPr>
    </w:p>
    <w:p w14:paraId="7C423BC6" w14:textId="77777777" w:rsidR="0007109B" w:rsidRPr="00ED5375" w:rsidRDefault="0007109B" w:rsidP="0007109B">
      <w:pPr>
        <w:jc w:val="right"/>
        <w:rPr>
          <w:sz w:val="28"/>
        </w:rPr>
      </w:pPr>
      <w:r>
        <w:rPr>
          <w:sz w:val="28"/>
        </w:rPr>
        <w:t>Шамарина Тамара</w:t>
      </w:r>
      <w:r w:rsidRPr="00ED5375">
        <w:rPr>
          <w:sz w:val="28"/>
        </w:rPr>
        <w:t>,</w:t>
      </w:r>
    </w:p>
    <w:p w14:paraId="13FC09FA" w14:textId="77777777" w:rsidR="0007109B" w:rsidRPr="00ED5375" w:rsidRDefault="0007109B" w:rsidP="0007109B">
      <w:pPr>
        <w:jc w:val="right"/>
        <w:rPr>
          <w:sz w:val="28"/>
        </w:rPr>
      </w:pPr>
      <w:r w:rsidRPr="00ED5375">
        <w:rPr>
          <w:sz w:val="28"/>
        </w:rPr>
        <w:t>пресс-служба</w:t>
      </w:r>
    </w:p>
    <w:p w14:paraId="471776CA" w14:textId="77777777" w:rsidR="0007109B" w:rsidRDefault="0007109B" w:rsidP="0007109B">
      <w:pPr>
        <w:jc w:val="right"/>
        <w:rPr>
          <w:sz w:val="28"/>
          <w:szCs w:val="28"/>
        </w:rPr>
      </w:pPr>
      <w:r>
        <w:rPr>
          <w:sz w:val="28"/>
          <w:szCs w:val="28"/>
        </w:rPr>
        <w:t>ПА</w:t>
      </w:r>
      <w:r w:rsidRPr="00ED5375">
        <w:rPr>
          <w:sz w:val="28"/>
          <w:szCs w:val="28"/>
        </w:rPr>
        <w:t xml:space="preserve">О «ТНС энерго </w:t>
      </w:r>
      <w:r>
        <w:rPr>
          <w:sz w:val="28"/>
          <w:szCs w:val="28"/>
        </w:rPr>
        <w:t>Кубань</w:t>
      </w:r>
      <w:r w:rsidRPr="00ED5375">
        <w:rPr>
          <w:sz w:val="28"/>
          <w:szCs w:val="28"/>
        </w:rPr>
        <w:t>»</w:t>
      </w:r>
    </w:p>
    <w:p w14:paraId="6A34FB59" w14:textId="77777777" w:rsidR="0007109B" w:rsidRPr="00C81DDA" w:rsidRDefault="0007109B" w:rsidP="0007109B">
      <w:pPr>
        <w:jc w:val="right"/>
        <w:rPr>
          <w:sz w:val="28"/>
          <w:szCs w:val="28"/>
          <w:lang w:val="en-US"/>
        </w:rPr>
      </w:pPr>
      <w:r w:rsidRPr="00C81DDA">
        <w:rPr>
          <w:sz w:val="28"/>
          <w:szCs w:val="28"/>
          <w:lang w:val="en-US"/>
        </w:rPr>
        <w:t>+7 (861) 299-0</w:t>
      </w:r>
      <w:r w:rsidRPr="009A1AE3">
        <w:rPr>
          <w:sz w:val="28"/>
          <w:szCs w:val="28"/>
          <w:lang w:val="en-US"/>
        </w:rPr>
        <w:t>2</w:t>
      </w:r>
      <w:r w:rsidRPr="00C81DDA">
        <w:rPr>
          <w:sz w:val="28"/>
          <w:szCs w:val="28"/>
          <w:lang w:val="en-US"/>
        </w:rPr>
        <w:t>-</w:t>
      </w:r>
      <w:r w:rsidRPr="009A1AE3">
        <w:rPr>
          <w:sz w:val="28"/>
          <w:szCs w:val="28"/>
          <w:lang w:val="en-US"/>
        </w:rPr>
        <w:t>82</w:t>
      </w:r>
      <w:r w:rsidRPr="00C81DD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доб</w:t>
      </w:r>
      <w:r w:rsidRPr="00C81DDA">
        <w:rPr>
          <w:sz w:val="28"/>
          <w:szCs w:val="28"/>
          <w:lang w:val="en-US"/>
        </w:rPr>
        <w:t>. 14</w:t>
      </w:r>
      <w:r>
        <w:rPr>
          <w:sz w:val="28"/>
          <w:szCs w:val="28"/>
          <w:lang w:val="en-US"/>
        </w:rPr>
        <w:t>53</w:t>
      </w:r>
      <w:r w:rsidRPr="00C81DDA">
        <w:rPr>
          <w:sz w:val="28"/>
          <w:szCs w:val="28"/>
          <w:lang w:val="en-US"/>
        </w:rPr>
        <w:t>)</w:t>
      </w:r>
    </w:p>
    <w:p w14:paraId="0D9B689E" w14:textId="77777777" w:rsidR="0007109B" w:rsidRPr="00C81DDA" w:rsidRDefault="0007109B" w:rsidP="0007109B">
      <w:pPr>
        <w:jc w:val="right"/>
        <w:rPr>
          <w:sz w:val="28"/>
          <w:lang w:val="en-US"/>
        </w:rPr>
      </w:pPr>
      <w:r>
        <w:rPr>
          <w:sz w:val="28"/>
          <w:lang w:val="en-US"/>
        </w:rPr>
        <w:t>E</w:t>
      </w:r>
      <w:r w:rsidRPr="00C81DDA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C81DDA">
        <w:rPr>
          <w:sz w:val="28"/>
          <w:lang w:val="en-US"/>
        </w:rPr>
        <w:t xml:space="preserve">: </w:t>
      </w:r>
      <w:r>
        <w:rPr>
          <w:sz w:val="28"/>
          <w:lang w:val="en-US"/>
        </w:rPr>
        <w:t>pressa</w:t>
      </w:r>
      <w:r w:rsidRPr="00A33A59">
        <w:rPr>
          <w:sz w:val="28"/>
          <w:lang w:val="en-US"/>
        </w:rPr>
        <w:t>@</w:t>
      </w:r>
      <w:r>
        <w:rPr>
          <w:sz w:val="28"/>
          <w:lang w:val="en-US"/>
        </w:rPr>
        <w:t>kuban.tns-e.ru</w:t>
      </w:r>
    </w:p>
    <w:p w14:paraId="1E091C5D" w14:textId="77777777" w:rsidR="0007109B" w:rsidRPr="009A1AE3" w:rsidRDefault="0007109B" w:rsidP="0007109B">
      <w:pPr>
        <w:jc w:val="right"/>
        <w:rPr>
          <w:sz w:val="28"/>
          <w:lang w:val="en-US"/>
        </w:rPr>
      </w:pPr>
    </w:p>
    <w:p w14:paraId="5E91E0A5" w14:textId="77777777" w:rsidR="00ED5375" w:rsidRPr="0007109B" w:rsidRDefault="00ED5375" w:rsidP="00C140E2">
      <w:pPr>
        <w:jc w:val="both"/>
        <w:rPr>
          <w:sz w:val="28"/>
          <w:lang w:val="en-US"/>
        </w:rPr>
      </w:pPr>
    </w:p>
    <w:sectPr w:rsidR="00ED5375" w:rsidRPr="0007109B" w:rsidSect="00D50D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DAD2" w14:textId="77777777" w:rsidR="003D216B" w:rsidRDefault="003D216B">
      <w:r>
        <w:separator/>
      </w:r>
    </w:p>
  </w:endnote>
  <w:endnote w:type="continuationSeparator" w:id="0">
    <w:p w14:paraId="234A3725" w14:textId="77777777" w:rsidR="003D216B" w:rsidRDefault="003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E213" w14:textId="77777777" w:rsidR="00453CD7" w:rsidRDefault="00453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607D" w14:textId="77777777" w:rsidR="00453CD7" w:rsidRDefault="00453C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946A" w14:textId="77777777" w:rsidR="00453CD7" w:rsidRDefault="00453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2D8BF" w14:textId="77777777" w:rsidR="003D216B" w:rsidRDefault="003D216B">
      <w:r>
        <w:rPr>
          <w:color w:val="000000"/>
        </w:rPr>
        <w:separator/>
      </w:r>
    </w:p>
  </w:footnote>
  <w:footnote w:type="continuationSeparator" w:id="0">
    <w:p w14:paraId="11FB3E5C" w14:textId="77777777" w:rsidR="003D216B" w:rsidRDefault="003D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E886" w14:textId="77777777" w:rsidR="00453CD7" w:rsidRDefault="00453C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14:paraId="4F90D41A" w14:textId="6EB1A201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29">
          <w:rPr>
            <w:noProof/>
          </w:rPr>
          <w:t>3</w:t>
        </w:r>
        <w:r>
          <w:fldChar w:fldCharType="end"/>
        </w:r>
      </w:p>
    </w:sdtContent>
  </w:sdt>
  <w:p w14:paraId="0225D113" w14:textId="77777777" w:rsidR="00E10985" w:rsidRPr="00D92B64" w:rsidRDefault="00D62F29">
    <w:pPr>
      <w:pStyle w:val="Standard"/>
      <w:spacing w:line="312" w:lineRule="auto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B50C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15A3EE37" wp14:editId="4CF67445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74F10" wp14:editId="5000E40A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393B8F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27AEB451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14:paraId="74485952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6978D16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4F0C46DB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25070C70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1A74E61A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74F10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4D393B8F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27AEB451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14:paraId="74485952" w14:textId="77777777"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14:paraId="16978D16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14:paraId="4F0C46DB" w14:textId="77777777"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14:paraId="25070C70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1A74E61A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2656E"/>
    <w:multiLevelType w:val="hybridMultilevel"/>
    <w:tmpl w:val="C20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124D6"/>
    <w:rsid w:val="00033F70"/>
    <w:rsid w:val="00044D25"/>
    <w:rsid w:val="00060131"/>
    <w:rsid w:val="00063456"/>
    <w:rsid w:val="00066064"/>
    <w:rsid w:val="0007109B"/>
    <w:rsid w:val="00090F2A"/>
    <w:rsid w:val="000B0BAB"/>
    <w:rsid w:val="000B1BC5"/>
    <w:rsid w:val="000C7604"/>
    <w:rsid w:val="000D0FCB"/>
    <w:rsid w:val="000D5041"/>
    <w:rsid w:val="001229B1"/>
    <w:rsid w:val="00151D9A"/>
    <w:rsid w:val="001B55AD"/>
    <w:rsid w:val="001C18F2"/>
    <w:rsid w:val="001C1DC1"/>
    <w:rsid w:val="001C3B55"/>
    <w:rsid w:val="001C7A42"/>
    <w:rsid w:val="001F59DE"/>
    <w:rsid w:val="001F661E"/>
    <w:rsid w:val="0022079D"/>
    <w:rsid w:val="00220E0D"/>
    <w:rsid w:val="00240D20"/>
    <w:rsid w:val="0024268E"/>
    <w:rsid w:val="0025288D"/>
    <w:rsid w:val="002546CE"/>
    <w:rsid w:val="002557C6"/>
    <w:rsid w:val="00265E2B"/>
    <w:rsid w:val="00266927"/>
    <w:rsid w:val="00291917"/>
    <w:rsid w:val="002961CF"/>
    <w:rsid w:val="002B55B5"/>
    <w:rsid w:val="002B5C30"/>
    <w:rsid w:val="002E3483"/>
    <w:rsid w:val="002F60E5"/>
    <w:rsid w:val="002F6A2C"/>
    <w:rsid w:val="003000EC"/>
    <w:rsid w:val="00312B65"/>
    <w:rsid w:val="00330633"/>
    <w:rsid w:val="00363AB6"/>
    <w:rsid w:val="003804DE"/>
    <w:rsid w:val="003C0912"/>
    <w:rsid w:val="003D216B"/>
    <w:rsid w:val="003F160D"/>
    <w:rsid w:val="00406490"/>
    <w:rsid w:val="004150B2"/>
    <w:rsid w:val="00416649"/>
    <w:rsid w:val="00420E4F"/>
    <w:rsid w:val="00422CDD"/>
    <w:rsid w:val="00444D18"/>
    <w:rsid w:val="00452F35"/>
    <w:rsid w:val="00453CD7"/>
    <w:rsid w:val="00455CFF"/>
    <w:rsid w:val="004626B3"/>
    <w:rsid w:val="00477AB8"/>
    <w:rsid w:val="00482C3E"/>
    <w:rsid w:val="004B69A7"/>
    <w:rsid w:val="004B78C3"/>
    <w:rsid w:val="004C526D"/>
    <w:rsid w:val="004D42FB"/>
    <w:rsid w:val="004E1E55"/>
    <w:rsid w:val="004E3D4D"/>
    <w:rsid w:val="00526FF2"/>
    <w:rsid w:val="00551A50"/>
    <w:rsid w:val="00591B55"/>
    <w:rsid w:val="005B004D"/>
    <w:rsid w:val="005D577B"/>
    <w:rsid w:val="00606910"/>
    <w:rsid w:val="0060787E"/>
    <w:rsid w:val="00626190"/>
    <w:rsid w:val="0068696D"/>
    <w:rsid w:val="00686F08"/>
    <w:rsid w:val="006A09CE"/>
    <w:rsid w:val="006E3B90"/>
    <w:rsid w:val="006E4150"/>
    <w:rsid w:val="00702792"/>
    <w:rsid w:val="00724D56"/>
    <w:rsid w:val="007349FB"/>
    <w:rsid w:val="00735E41"/>
    <w:rsid w:val="00754CDF"/>
    <w:rsid w:val="00762862"/>
    <w:rsid w:val="00762B72"/>
    <w:rsid w:val="00792251"/>
    <w:rsid w:val="00793CF2"/>
    <w:rsid w:val="007E4197"/>
    <w:rsid w:val="00801042"/>
    <w:rsid w:val="00803D98"/>
    <w:rsid w:val="008045EF"/>
    <w:rsid w:val="00850B1E"/>
    <w:rsid w:val="00856BC7"/>
    <w:rsid w:val="00863538"/>
    <w:rsid w:val="00877262"/>
    <w:rsid w:val="00895D83"/>
    <w:rsid w:val="008965B7"/>
    <w:rsid w:val="008A1A89"/>
    <w:rsid w:val="008A52E7"/>
    <w:rsid w:val="008A745C"/>
    <w:rsid w:val="008A7F7F"/>
    <w:rsid w:val="008C7F13"/>
    <w:rsid w:val="008D55C9"/>
    <w:rsid w:val="008D659E"/>
    <w:rsid w:val="008E0A22"/>
    <w:rsid w:val="008E4F3B"/>
    <w:rsid w:val="008E7E7E"/>
    <w:rsid w:val="008F195E"/>
    <w:rsid w:val="00901EEF"/>
    <w:rsid w:val="00912409"/>
    <w:rsid w:val="0094286F"/>
    <w:rsid w:val="00944C1F"/>
    <w:rsid w:val="0094705A"/>
    <w:rsid w:val="0098763F"/>
    <w:rsid w:val="00992BD5"/>
    <w:rsid w:val="009A1AE3"/>
    <w:rsid w:val="009A3E4D"/>
    <w:rsid w:val="009A73EC"/>
    <w:rsid w:val="009C1577"/>
    <w:rsid w:val="009D420B"/>
    <w:rsid w:val="009D70F5"/>
    <w:rsid w:val="009D74CA"/>
    <w:rsid w:val="009D7E98"/>
    <w:rsid w:val="009E4262"/>
    <w:rsid w:val="009F3639"/>
    <w:rsid w:val="00A1410F"/>
    <w:rsid w:val="00A246B2"/>
    <w:rsid w:val="00A43B05"/>
    <w:rsid w:val="00A507E3"/>
    <w:rsid w:val="00A754C2"/>
    <w:rsid w:val="00A85295"/>
    <w:rsid w:val="00A87FE2"/>
    <w:rsid w:val="00AB4B4F"/>
    <w:rsid w:val="00AC5C53"/>
    <w:rsid w:val="00AC73AC"/>
    <w:rsid w:val="00AE64A5"/>
    <w:rsid w:val="00B1540C"/>
    <w:rsid w:val="00B278A2"/>
    <w:rsid w:val="00B30506"/>
    <w:rsid w:val="00B4563D"/>
    <w:rsid w:val="00B55AF4"/>
    <w:rsid w:val="00B65CED"/>
    <w:rsid w:val="00B82A4D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2F34"/>
    <w:rsid w:val="00C0467F"/>
    <w:rsid w:val="00C07024"/>
    <w:rsid w:val="00C140E2"/>
    <w:rsid w:val="00C60E4A"/>
    <w:rsid w:val="00C7714D"/>
    <w:rsid w:val="00C818FC"/>
    <w:rsid w:val="00C81DDA"/>
    <w:rsid w:val="00C81F31"/>
    <w:rsid w:val="00C9386B"/>
    <w:rsid w:val="00C93A97"/>
    <w:rsid w:val="00CB0A47"/>
    <w:rsid w:val="00CB12B3"/>
    <w:rsid w:val="00CF6D72"/>
    <w:rsid w:val="00D07F9C"/>
    <w:rsid w:val="00D26AF6"/>
    <w:rsid w:val="00D50D67"/>
    <w:rsid w:val="00D60A07"/>
    <w:rsid w:val="00D62F29"/>
    <w:rsid w:val="00D73DF3"/>
    <w:rsid w:val="00D80EAD"/>
    <w:rsid w:val="00D92B64"/>
    <w:rsid w:val="00DA399B"/>
    <w:rsid w:val="00DA7F78"/>
    <w:rsid w:val="00DB3564"/>
    <w:rsid w:val="00DE5D90"/>
    <w:rsid w:val="00E0474F"/>
    <w:rsid w:val="00E32722"/>
    <w:rsid w:val="00E330A2"/>
    <w:rsid w:val="00E427F9"/>
    <w:rsid w:val="00E500B2"/>
    <w:rsid w:val="00E74E45"/>
    <w:rsid w:val="00E774FD"/>
    <w:rsid w:val="00EA2015"/>
    <w:rsid w:val="00ED40FE"/>
    <w:rsid w:val="00ED5256"/>
    <w:rsid w:val="00ED5375"/>
    <w:rsid w:val="00F0025D"/>
    <w:rsid w:val="00F13968"/>
    <w:rsid w:val="00F314CC"/>
    <w:rsid w:val="00F43D4E"/>
    <w:rsid w:val="00F467A9"/>
    <w:rsid w:val="00FB4209"/>
    <w:rsid w:val="00FB55ED"/>
    <w:rsid w:val="00FE2554"/>
    <w:rsid w:val="00FE6D83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E299F"/>
  <w15:docId w15:val="{BC1D18E7-2111-4EAD-B45A-2E271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textfulltext">
    <w:name w:val="textfulltext"/>
    <w:basedOn w:val="a"/>
    <w:link w:val="textfulltext0"/>
    <w:rsid w:val="0024268E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24268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customStyle="1" w:styleId="textTit">
    <w:name w:val="textTit"/>
    <w:basedOn w:val="a"/>
    <w:link w:val="textTit0"/>
    <w:rsid w:val="0024268E"/>
    <w:pPr>
      <w:widowControl/>
      <w:suppressAutoHyphens w:val="0"/>
      <w:autoSpaceDN/>
      <w:spacing w:after="200" w:line="276" w:lineRule="auto"/>
      <w:textAlignment w:val="auto"/>
    </w:pPr>
    <w:rPr>
      <w:rFonts w:ascii="Arial" w:eastAsiaTheme="minorHAnsi" w:hAnsi="Arial" w:cs="Arial"/>
      <w:b/>
      <w:kern w:val="0"/>
      <w:szCs w:val="22"/>
      <w:lang w:eastAsia="en-US" w:bidi="ar-SA"/>
    </w:rPr>
  </w:style>
  <w:style w:type="character" w:customStyle="1" w:styleId="textTit0">
    <w:name w:val="textTit Знак"/>
    <w:basedOn w:val="a0"/>
    <w:link w:val="textTit"/>
    <w:rsid w:val="0024268E"/>
    <w:rPr>
      <w:rFonts w:ascii="Arial" w:eastAsiaTheme="minorHAnsi" w:hAnsi="Arial" w:cs="Arial"/>
      <w:b/>
      <w:kern w:val="0"/>
      <w:szCs w:val="22"/>
      <w:lang w:eastAsia="en-US" w:bidi="ar-SA"/>
    </w:rPr>
  </w:style>
  <w:style w:type="paragraph" w:customStyle="1" w:styleId="xmsonormal">
    <w:name w:val="x_msonormal"/>
    <w:basedOn w:val="a"/>
    <w:rsid w:val="00CF6D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F6D72"/>
    <w:rPr>
      <w:color w:val="605E5C"/>
      <w:shd w:val="clear" w:color="auto" w:fill="E1DFDD"/>
    </w:rPr>
  </w:style>
  <w:style w:type="paragraph" w:customStyle="1" w:styleId="paragraph">
    <w:name w:val="paragraph"/>
    <w:basedOn w:val="a"/>
    <w:uiPriority w:val="99"/>
    <w:rsid w:val="007027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Src">
    <w:name w:val="textSrc"/>
    <w:basedOn w:val="a"/>
    <w:link w:val="textSrc0"/>
    <w:rsid w:val="00FB4209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b/>
      <w:kern w:val="0"/>
      <w:sz w:val="22"/>
      <w:szCs w:val="22"/>
      <w:lang w:eastAsia="en-US" w:bidi="ar-SA"/>
    </w:rPr>
  </w:style>
  <w:style w:type="character" w:customStyle="1" w:styleId="textSrc0">
    <w:name w:val="textSrc Знак"/>
    <w:basedOn w:val="a0"/>
    <w:link w:val="textSrc"/>
    <w:rsid w:val="00FB4209"/>
    <w:rPr>
      <w:rFonts w:eastAsiaTheme="minorHAnsi" w:cs="Times New Roman"/>
      <w:b/>
      <w:kern w:val="0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29191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tns-e.ru/iblock/c79/c79040782632c6c3a9953b4a5ac4601d/Prikaz_REK_ot_11.12.19_33_2019_e_Ob_ustan._tarifov_dlya_naseleniy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an.tns-e.ru/population/mobi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k.kuban.tns-e.ru/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ban.tns-e.ru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8C27-3F84-4D37-9724-D163B3C7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Пархоменко Анна Николаевна</cp:lastModifiedBy>
  <cp:revision>21</cp:revision>
  <cp:lastPrinted>2019-02-18T10:13:00Z</cp:lastPrinted>
  <dcterms:created xsi:type="dcterms:W3CDTF">2020-03-19T09:30:00Z</dcterms:created>
  <dcterms:modified xsi:type="dcterms:W3CDTF">2020-06-25T05:32:00Z</dcterms:modified>
</cp:coreProperties>
</file>